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66CB" w14:textId="77777777" w:rsidR="00E50D77" w:rsidRDefault="00E50D77" w:rsidP="00FE585E">
      <w:pPr>
        <w:spacing w:before="6" w:line="100" w:lineRule="exact"/>
        <w:jc w:val="right"/>
        <w:rPr>
          <w:rFonts w:ascii="Trebuchet MS" w:hAnsi="Trebuchet MS" w:cs="Calibri"/>
          <w:color w:val="0070C0"/>
          <w:sz w:val="24"/>
          <w:szCs w:val="24"/>
          <w:lang w:val="ro-RO"/>
        </w:rPr>
      </w:pPr>
      <w:bookmarkStart w:id="0" w:name="_GoBack"/>
      <w:bookmarkEnd w:id="0"/>
    </w:p>
    <w:p w14:paraId="13C13DCB" w14:textId="77777777" w:rsidR="00FE585E" w:rsidRDefault="00FE585E" w:rsidP="0083757C">
      <w:pPr>
        <w:spacing w:before="6" w:line="100" w:lineRule="exact"/>
        <w:rPr>
          <w:rFonts w:ascii="Trebuchet MS" w:hAnsi="Trebuchet MS" w:cs="Calibri"/>
          <w:color w:val="0070C0"/>
          <w:sz w:val="24"/>
          <w:szCs w:val="24"/>
          <w:lang w:val="ro-RO"/>
        </w:rPr>
      </w:pPr>
    </w:p>
    <w:p w14:paraId="582724E0" w14:textId="77777777" w:rsidR="00FE585E" w:rsidRPr="00A03CB8" w:rsidRDefault="00FE585E" w:rsidP="00FE585E">
      <w:pPr>
        <w:spacing w:before="6" w:line="100" w:lineRule="exact"/>
        <w:jc w:val="right"/>
        <w:rPr>
          <w:rFonts w:ascii="Trebuchet MS" w:hAnsi="Trebuchet MS" w:cs="Calibri"/>
          <w:color w:val="0070C0"/>
          <w:sz w:val="24"/>
          <w:szCs w:val="24"/>
          <w:lang w:val="ro-RO"/>
        </w:rPr>
      </w:pPr>
    </w:p>
    <w:p w14:paraId="4671BE60" w14:textId="77777777" w:rsidR="001457A3" w:rsidRPr="00184ADF" w:rsidRDefault="001457A3" w:rsidP="001457A3">
      <w:pPr>
        <w:spacing w:before="120" w:after="120"/>
        <w:jc w:val="center"/>
        <w:rPr>
          <w:rFonts w:ascii="Trebuchet MS" w:hAnsi="Trebuchet MS"/>
          <w:b/>
          <w:color w:val="0070C0"/>
          <w:sz w:val="24"/>
          <w:szCs w:val="24"/>
          <w:u w:val="single"/>
        </w:rPr>
      </w:pPr>
      <w:r w:rsidRPr="00184ADF">
        <w:rPr>
          <w:rFonts w:ascii="Trebuchet MS" w:hAnsi="Trebuchet MS"/>
          <w:b/>
          <w:color w:val="0070C0"/>
          <w:sz w:val="24"/>
          <w:szCs w:val="24"/>
          <w:u w:val="single"/>
        </w:rPr>
        <w:t>Componenta 1- LDR și Componenta 2 - MDR:</w:t>
      </w:r>
    </w:p>
    <w:p w14:paraId="0739BB3E" w14:textId="77777777" w:rsidR="001457A3" w:rsidRDefault="001457A3" w:rsidP="001457A3">
      <w:pPr>
        <w:tabs>
          <w:tab w:val="left" w:pos="450"/>
        </w:tabs>
        <w:ind w:right="75"/>
        <w:jc w:val="center"/>
        <w:rPr>
          <w:rFonts w:ascii="Trebuchet MS" w:eastAsia="Arial" w:hAnsi="Trebuchet MS" w:cs="Calibri"/>
          <w:i/>
          <w:iCs/>
          <w:color w:val="0070C0"/>
          <w:spacing w:val="-3"/>
          <w:position w:val="-1"/>
          <w:sz w:val="24"/>
          <w:szCs w:val="24"/>
          <w:lang w:val="ro-RO"/>
        </w:rPr>
      </w:pPr>
    </w:p>
    <w:p w14:paraId="36AE58C2" w14:textId="26402E37" w:rsidR="009C0731" w:rsidRPr="009C0731" w:rsidRDefault="009C0731" w:rsidP="009C0731">
      <w:pPr>
        <w:tabs>
          <w:tab w:val="left" w:pos="450"/>
        </w:tabs>
        <w:ind w:right="75"/>
        <w:jc w:val="center"/>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 DE FINANȚARE</w:t>
      </w:r>
    </w:p>
    <w:p w14:paraId="598FCA3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4E761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915AB8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F61F2B1"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 xml:space="preserve">I. Părţile  </w:t>
      </w:r>
    </w:p>
    <w:p w14:paraId="6BA8674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68F467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 .................................... în calitate de Autoritate de Management</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Cs/>
          <w:i/>
          <w:iCs/>
          <w:color w:val="0070C0"/>
          <w:spacing w:val="-3"/>
          <w:position w:val="-1"/>
          <w:sz w:val="24"/>
          <w:szCs w:val="24"/>
          <w:lang w:val="ro-RO"/>
        </w:rPr>
        <w:t xml:space="preserve">pentru Programul .............................., cu   sediul   în   str.   ……………………….…………..,   nr.   ……..,   localitatea ………………………….………,  județul  …………………….……..,  România,  cod  postal ………...,     telefon:     …….…………….,     fax:     …….………..,     poștă     electronică: ……………………………..……,  cod  fiscal  ……………….,  reprezentat legal prin  (persoana fizică, nume, prenume, funcția deținută) ………………………………………….…………., </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denumit în cele ce urmează AM</w:t>
      </w:r>
    </w:p>
    <w:p w14:paraId="318E3EA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și </w:t>
      </w:r>
    </w:p>
    <w:p w14:paraId="39078D0D" w14:textId="77777777" w:rsidR="009C0731" w:rsidRPr="0083757C"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1BAFE8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 .................................... în calitate de Organism Intermediar</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Cs/>
          <w:i/>
          <w:iCs/>
          <w:color w:val="0070C0"/>
          <w:spacing w:val="-3"/>
          <w:position w:val="-1"/>
          <w:sz w:val="24"/>
          <w:szCs w:val="24"/>
          <w:lang w:val="ro-RO"/>
        </w:rPr>
        <w:t>pentru Programul .............................., cu   sediul   în   str.   ……………………….…………..,   nr.   ……..,   localitatea ………………………….………,  județul  …………………….……..,  România,  cod  postal ………...,     telefon:     …….…………….,     fax:     …….………..,     poștă     electronică: ……………………………..……,  cod  fiscal  ……………….,  reprezentat legal prin  (persoana fizică, nume, prenume, funcția deținută) ………………………………………….…………., pe de o parte</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denumit în cele ce urmează OI</w:t>
      </w:r>
      <w:r w:rsidRPr="009C0731">
        <w:rPr>
          <w:rFonts w:ascii="Trebuchet MS" w:eastAsia="Arial" w:hAnsi="Trebuchet MS" w:cs="Calibri"/>
          <w:i/>
          <w:iCs/>
          <w:color w:val="0070C0"/>
          <w:spacing w:val="-3"/>
          <w:position w:val="-1"/>
          <w:sz w:val="24"/>
          <w:szCs w:val="24"/>
          <w:lang w:val="ro-RO"/>
        </w:rPr>
        <w:t>,</w:t>
      </w:r>
    </w:p>
    <w:p w14:paraId="2DC303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D5C593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și</w:t>
      </w:r>
    </w:p>
    <w:p w14:paraId="4AD7645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431B493" w14:textId="02AFF415"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w:t>
      </w:r>
      <w:r w:rsidRPr="009C0731">
        <w:rPr>
          <w:rFonts w:ascii="Trebuchet MS" w:eastAsia="Arial" w:hAnsi="Trebuchet MS" w:cs="Calibri"/>
          <w:i/>
          <w:iCs/>
          <w:color w:val="0070C0"/>
          <w:spacing w:val="-3"/>
          <w:position w:val="-1"/>
          <w:sz w:val="24"/>
          <w:szCs w:val="24"/>
          <w:lang w:val="ro-RO"/>
        </w:rPr>
        <w:t xml:space="preserve"> ………………………...…….........................., </w:t>
      </w:r>
      <w:r w:rsidRPr="009C0731">
        <w:rPr>
          <w:rFonts w:ascii="Trebuchet MS" w:eastAsia="Arial" w:hAnsi="Trebuchet MS" w:cs="Calibri"/>
          <w:bCs/>
          <w:i/>
          <w:iCs/>
          <w:color w:val="0070C0"/>
          <w:spacing w:val="-3"/>
          <w:position w:val="-1"/>
          <w:sz w:val="24"/>
          <w:szCs w:val="24"/>
          <w:lang w:val="ro-RO"/>
        </w:rPr>
        <w:t>cod de identificare fiscal .................., înregistrată la …………………. sub   nr. ....../….../….......,   cu sediul în localitatea ..............................................., str. ......................................................... nr. ........., sector/județul     ……………………….......,    România,    telefon     …………...........,    fax ………….…...., poștă electronică ...................................................., reprezentată legal prin ………………………………………(funcția  deținută ………………………………..…..……….), identificat prin………………………………………….,</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în calitate de Beneficiar al finanțării, denumit în continuare Beneficiar</w:t>
      </w:r>
    </w:p>
    <w:p w14:paraId="41E94A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DCD04CA"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Cs/>
          <w:i/>
          <w:iCs/>
          <w:color w:val="0070C0"/>
          <w:spacing w:val="-3"/>
          <w:position w:val="-1"/>
          <w:sz w:val="24"/>
          <w:szCs w:val="24"/>
          <w:lang w:val="ro-RO"/>
        </w:rPr>
        <w:t>au convenit încheierea prezentului contract, în următoarele condiții:</w:t>
      </w:r>
    </w:p>
    <w:p w14:paraId="2D3D937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4E62FE"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Precizări prealabile</w:t>
      </w:r>
    </w:p>
    <w:p w14:paraId="1038774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14594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(1)</w:t>
      </w:r>
      <w:r w:rsidRPr="009C0731">
        <w:rPr>
          <w:rFonts w:ascii="Trebuchet MS" w:eastAsia="Arial" w:hAnsi="Trebuchet MS" w:cs="Calibri"/>
          <w:i/>
          <w:iCs/>
          <w:color w:val="0070C0"/>
          <w:spacing w:val="-3"/>
          <w:position w:val="-1"/>
          <w:sz w:val="24"/>
          <w:szCs w:val="24"/>
          <w:lang w:val="ro-RO"/>
        </w:rPr>
        <w:t xml:space="preserve"> - În prezentul contract de finanțare, cu excepția situațiilor când contextul cere altfel sau a unei prevederi contrare:</w:t>
      </w:r>
    </w:p>
    <w:p w14:paraId="4557F557"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Cuvintele care indică singularul includ şi pluralul, iar cuvintele care indică pluralul includ şi singularul;</w:t>
      </w:r>
    </w:p>
    <w:p w14:paraId="5A6BE57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Cuvintele care indică un gen includ toate genurile;</w:t>
      </w:r>
    </w:p>
    <w:p w14:paraId="784FF946"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„zi” reprezintă zi calendaristică dacă nu se specifică altfel;</w:t>
      </w:r>
    </w:p>
    <w:p w14:paraId="2F1ADEDA"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Termenul ”beneficiar” are înțelesul prevăzut de art. 2, punctul 9 din </w:t>
      </w:r>
      <w:bookmarkStart w:id="1" w:name="_Hlk119406505"/>
      <w:r w:rsidRPr="009C0731">
        <w:rPr>
          <w:rFonts w:ascii="Trebuchet MS" w:eastAsia="Arial" w:hAnsi="Trebuchet MS" w:cs="Calibri"/>
          <w:i/>
          <w:iCs/>
          <w:color w:val="0070C0"/>
          <w:spacing w:val="-3"/>
          <w:position w:val="-1"/>
          <w:sz w:val="24"/>
          <w:szCs w:val="24"/>
          <w:lang w:val="ro-RO"/>
        </w:rPr>
        <w:t xml:space="preserve">Regulamentul (UE) 2021/1060 al Parlamentului European şi al Consiliului din 24 iunie 2021 de stabilire a dispozițiilor comune privind Fondul european de dezvoltare regională, Fondul social european Plus, Fondul de coeziune, Fondul </w:t>
      </w:r>
      <w:r w:rsidRPr="009C0731">
        <w:rPr>
          <w:rFonts w:ascii="Trebuchet MS" w:eastAsia="Arial" w:hAnsi="Trebuchet MS" w:cs="Calibri"/>
          <w:i/>
          <w:iCs/>
          <w:color w:val="0070C0"/>
          <w:spacing w:val="-3"/>
          <w:position w:val="-1"/>
          <w:sz w:val="24"/>
          <w:szCs w:val="24"/>
          <w:lang w:val="ro-RO"/>
        </w:rPr>
        <w:lastRenderedPageBreak/>
        <w:t>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9C0731">
        <w:rPr>
          <w:rFonts w:ascii="Trebuchet MS" w:eastAsia="Arial" w:hAnsi="Trebuchet MS" w:cs="Calibri"/>
          <w:i/>
          <w:iCs/>
          <w:color w:val="0070C0"/>
          <w:spacing w:val="-3"/>
          <w:position w:val="-1"/>
          <w:sz w:val="24"/>
          <w:szCs w:val="24"/>
          <w:lang w:val="ro-RO"/>
        </w:rPr>
        <w:t>, denumit în continuare Regulamentul (UE) 2021/1060;</w:t>
      </w:r>
    </w:p>
    <w:p w14:paraId="34E424B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de ”destinatar final” are înțelesul prevăzut de art. 2, punctul 18 din Regulamentul (UE) 2021/1060;</w:t>
      </w:r>
    </w:p>
    <w:p w14:paraId="2F6254C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de ”relocare” are înțelesul prevăzut de art. 2, punctul 27 din Regulamentul (UE) 2021/1060;</w:t>
      </w:r>
    </w:p>
    <w:p w14:paraId="6A5C3D1F"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6FA1C9B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2CC5650D"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BC27446"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înțelesul prezentului contract de finanțare, atunci când proiectul se implementează în parteneriat, prin ”beneficiar” se înțelege întregul parteneriat (lider de parteneriat și partenerii);</w:t>
      </w:r>
    </w:p>
    <w:p w14:paraId="5DF35F05"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înțelesul prezentului contract de finanțare orice referire la contractse va interpreta ca fiind făcută atât la contract, cât și la anexele acestuia;</w:t>
      </w:r>
    </w:p>
    <w:p w14:paraId="5C91287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înțelesul prezentului contract de finanțare, dacă prin acte normative nu se prevede altfel, termenele (inclusiv durata contractului) se calculează după cum urmează: </w:t>
      </w:r>
    </w:p>
    <w:p w14:paraId="47CB5645"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5EB96F81"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pe zile, acesta începe să curgă în ziua intrării în vigoare a contractului și se împlinește la ora 24.00 din ultima zi;</w:t>
      </w:r>
    </w:p>
    <w:p w14:paraId="0AF78AEC"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5993828"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ultima zi a termenului este o zi nelucrătoare, termenul se consideră împlinit la sfârșitul primei zile lucrătoare care îi urmează.</w:t>
      </w:r>
    </w:p>
    <w:p w14:paraId="720C27C0"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9622A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În înțelesul prezentului contract de finanțare, perioada în care contractul de finanțare încheiat produce efecte reprezintă perioada cuprinsă între data semnării contractului de finanțare de către AM/OI și data închiderii </w:t>
      </w:r>
      <w:r w:rsidRPr="009C0731">
        <w:rPr>
          <w:rFonts w:ascii="Trebuchet MS" w:eastAsia="Arial" w:hAnsi="Trebuchet MS" w:cs="Calibri"/>
          <w:i/>
          <w:iCs/>
          <w:color w:val="0070C0"/>
          <w:spacing w:val="-3"/>
          <w:position w:val="-1"/>
          <w:sz w:val="24"/>
          <w:szCs w:val="24"/>
          <w:lang w:val="ro-RO"/>
        </w:rPr>
        <w:lastRenderedPageBreak/>
        <w:t>Programului sau data expirării perioadei pentru care trebuie asigurat caracterul durabil sau sustenabilitatea/durabilitatea proiectului, după caz, oricare intervine ultima.</w:t>
      </w:r>
    </w:p>
    <w:p w14:paraId="575DED0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(2)</w:t>
      </w:r>
      <w:r w:rsidRPr="009C0731">
        <w:rPr>
          <w:rFonts w:ascii="Trebuchet MS" w:eastAsia="Arial" w:hAnsi="Trebuchet MS" w:cs="Calibri"/>
          <w:i/>
          <w:iCs/>
          <w:color w:val="0070C0"/>
          <w:spacing w:val="-3"/>
          <w:position w:val="-1"/>
          <w:sz w:val="24"/>
          <w:szCs w:val="24"/>
          <w:lang w:val="ro-RO"/>
        </w:rPr>
        <w:t xml:space="preserve"> - Finanțarea nerambursabilă acordată Beneficiarului este stabilită în termenii şi condițiile prezentului contract de finanțare.</w:t>
      </w:r>
    </w:p>
    <w:p w14:paraId="495C19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(3)</w:t>
      </w:r>
      <w:r w:rsidRPr="009C0731">
        <w:rPr>
          <w:rFonts w:ascii="Trebuchet MS" w:eastAsia="Arial" w:hAnsi="Trebuchet MS" w:cs="Calibri"/>
          <w:i/>
          <w:iCs/>
          <w:color w:val="0070C0"/>
          <w:spacing w:val="-3"/>
          <w:position w:val="-1"/>
          <w:sz w:val="24"/>
          <w:szCs w:val="24"/>
          <w:lang w:val="ro-RO"/>
        </w:rPr>
        <w:t xml:space="preserve">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6D3C3E0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br w:type="page"/>
      </w:r>
    </w:p>
    <w:p w14:paraId="3B23AFB7"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lastRenderedPageBreak/>
        <w:t>III. CONDIȚII GENERALE</w:t>
      </w:r>
    </w:p>
    <w:p w14:paraId="6318C2FD"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p>
    <w:p w14:paraId="47FD5700"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Articolul 1 - Obiectul contractului de finanțare</w:t>
      </w:r>
    </w:p>
    <w:p w14:paraId="5CFF74D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F322DC7" w14:textId="77777777" w:rsidR="009C0731" w:rsidRPr="009C0731" w:rsidRDefault="009C0731" w:rsidP="00121931">
      <w:pPr>
        <w:numPr>
          <w:ilvl w:val="1"/>
          <w:numId w:val="5"/>
        </w:numPr>
        <w:tabs>
          <w:tab w:val="left" w:pos="450"/>
        </w:tabs>
        <w:ind w:left="709" w:right="75" w:hanging="42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531304AE" w14:textId="77777777" w:rsidR="009C0731" w:rsidRPr="009C0731" w:rsidRDefault="009C0731" w:rsidP="00121931">
      <w:pPr>
        <w:numPr>
          <w:ilvl w:val="1"/>
          <w:numId w:val="5"/>
        </w:numPr>
        <w:tabs>
          <w:tab w:val="left" w:pos="450"/>
        </w:tabs>
        <w:ind w:left="709" w:right="75" w:hanging="42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1BA77BCD" w14:textId="77777777" w:rsidR="009C0731" w:rsidRPr="009C0731" w:rsidRDefault="009C0731" w:rsidP="00121931">
      <w:pPr>
        <w:numPr>
          <w:ilvl w:val="1"/>
          <w:numId w:val="5"/>
        </w:numPr>
        <w:tabs>
          <w:tab w:val="left" w:pos="450"/>
        </w:tabs>
        <w:ind w:left="709" w:right="75" w:hanging="42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se angajează să plătească finanțarea nerambursabilă la termenele și în condițiile prevăzute în prezentul contract și în conformitate cu legislația europeană și națională aplicabilă.</w:t>
      </w:r>
    </w:p>
    <w:p w14:paraId="0345333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0CB040D"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Articolul 2 – Durata contractului</w:t>
      </w:r>
    </w:p>
    <w:p w14:paraId="5767213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73330C"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207A1FF0"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08280618"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Perioada de implementare a proiectului poate fi prelungită prin acordul părților, în conformitate cu prevederile art. 10 - Modificări și completări, cu încadrare în perioada de implementare maximă stabilită în Ghidul solicitantului, dacă a fost prevăzută, fără ca aceasta să depășească data de 31 decembrie 2029.</w:t>
      </w:r>
    </w:p>
    <w:p w14:paraId="027E7A46"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492581B5"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care includ investiții productive sau în infrastructură și a celor care nu sunt cofinanțate din FSE+ sau nu fac parte din operațiunile cofinanțate din FTJ care fac obiectul art. 8, alin (2) lit. k), l), m) din Regulamentul (UE) 2021/1056,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3EEDD206" w14:textId="77777777" w:rsidR="009C0731" w:rsidRPr="009C0731" w:rsidRDefault="009C0731" w:rsidP="0036680E">
      <w:pPr>
        <w:numPr>
          <w:ilvl w:val="0"/>
          <w:numId w:val="7"/>
        </w:numPr>
        <w:tabs>
          <w:tab w:val="left" w:pos="426"/>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încetarea unei activități productive sau transferul acesteia în afara regiunii de nivel NUTS 2 în care a primit sprijin;</w:t>
      </w:r>
    </w:p>
    <w:p w14:paraId="449F15C8" w14:textId="77777777" w:rsidR="009C0731" w:rsidRPr="009C0731" w:rsidRDefault="009C0731" w:rsidP="0036680E">
      <w:pPr>
        <w:numPr>
          <w:ilvl w:val="0"/>
          <w:numId w:val="7"/>
        </w:numPr>
        <w:tabs>
          <w:tab w:val="left" w:pos="426"/>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 modificare a proprietății asupra unui element de infrastructură care conferă un avantaj nejustificat unei întreprinderi sau unui organism public;</w:t>
      </w:r>
    </w:p>
    <w:p w14:paraId="26137F30" w14:textId="77777777" w:rsidR="009C0731" w:rsidRPr="009C0731" w:rsidRDefault="009C0731" w:rsidP="0036680E">
      <w:pPr>
        <w:numPr>
          <w:ilvl w:val="0"/>
          <w:numId w:val="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o modificare substanțială care afectează natura, obiectivele sau condițiile de implementare a proiectului și care ar conduce la subminarea obiectivelor inițiale ale acestuia.</w:t>
      </w:r>
    </w:p>
    <w:p w14:paraId="55030CA2"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cofinanțate din FSE+ sau din FTJ pentru operațiunile care fac obiectul art. 8, alin (2) lit. k), l), m), din Regulamentul (UE) 2021/1056,</w:t>
      </w:r>
      <w:r w:rsidRPr="009C0731" w:rsidDel="005335A2">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Beneficiarul are obligația asigurării sustenabilității/durabilității proiectului, în condițiile și pentru perioada stabilită de AM/OI prin </w:t>
      </w:r>
      <w:r w:rsidRPr="00C47577">
        <w:rPr>
          <w:rFonts w:ascii="Trebuchet MS" w:eastAsia="Arial" w:hAnsi="Trebuchet MS" w:cs="Calibri"/>
          <w:i/>
          <w:iCs/>
          <w:color w:val="0070C0"/>
          <w:spacing w:val="-3"/>
          <w:position w:val="-1"/>
          <w:sz w:val="24"/>
          <w:szCs w:val="24"/>
          <w:highlight w:val="lightGray"/>
          <w:lang w:val="ro-RO"/>
        </w:rPr>
        <w:t>Clauze Specifice /Ghidul solicitantului</w:t>
      </w:r>
      <w:r w:rsidRPr="009C0731">
        <w:rPr>
          <w:rFonts w:ascii="Trebuchet MS" w:eastAsia="Arial" w:hAnsi="Trebuchet MS" w:cs="Calibri"/>
          <w:i/>
          <w:iCs/>
          <w:color w:val="0070C0"/>
          <w:spacing w:val="-3"/>
          <w:position w:val="-1"/>
          <w:sz w:val="24"/>
          <w:szCs w:val="24"/>
          <w:lang w:val="ro-RO"/>
        </w:rPr>
        <w:t>, calculate de la efectuarea plății finale în cadrul prezentului contract, sau pentru durata prevăzută în reglementările privind ajutorul de stat, oricare dintre acestea este mai mare.</w:t>
      </w:r>
    </w:p>
    <w:p w14:paraId="71088588"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Sunt exceptate situațiile în care încetarea activității este rezultatul unui faliment nefraudulos, în conformitate cu prevederile art. 65 alin. (3) din Regulamentul (UE) 2021/1060.</w:t>
      </w:r>
    </w:p>
    <w:p w14:paraId="6EF794B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B10EFF2" w14:textId="77777777" w:rsidR="009C0731" w:rsidRPr="00C47577"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C47577">
        <w:rPr>
          <w:rFonts w:ascii="Trebuchet MS" w:eastAsia="Arial" w:hAnsi="Trebuchet MS" w:cs="Calibri"/>
          <w:b/>
          <w:i/>
          <w:iCs/>
          <w:color w:val="0070C0"/>
          <w:spacing w:val="-3"/>
          <w:position w:val="-1"/>
          <w:sz w:val="24"/>
          <w:szCs w:val="24"/>
          <w:lang w:val="ro-RO"/>
        </w:rPr>
        <w:t>Articolul 3 – Valoarea contractului de finanțare</w:t>
      </w:r>
    </w:p>
    <w:p w14:paraId="43D1EB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733779D"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Valoarea totală a contractului este de </w:t>
      </w:r>
      <w:bookmarkStart w:id="2" w:name="_Hlk80872886"/>
      <w:r w:rsidRPr="009C0731">
        <w:rPr>
          <w:rFonts w:ascii="Trebuchet MS" w:eastAsia="Arial" w:hAnsi="Trebuchet MS" w:cs="Calibri"/>
          <w:i/>
          <w:iCs/>
          <w:color w:val="0070C0"/>
          <w:spacing w:val="-3"/>
          <w:position w:val="-1"/>
          <w:sz w:val="24"/>
          <w:szCs w:val="24"/>
          <w:lang w:val="ro-RO"/>
        </w:rPr>
        <w:t xml:space="preserve">.................. LEI </w:t>
      </w:r>
      <w:bookmarkEnd w:id="2"/>
      <w:r w:rsidRPr="009C0731">
        <w:rPr>
          <w:rFonts w:ascii="Trebuchet MS" w:eastAsia="Arial" w:hAnsi="Trebuchet MS" w:cs="Calibri"/>
          <w:i/>
          <w:iCs/>
          <w:color w:val="0070C0"/>
          <w:spacing w:val="-3"/>
          <w:position w:val="-1"/>
          <w:sz w:val="24"/>
          <w:szCs w:val="24"/>
          <w:lang w:val="ro-RO"/>
        </w:rPr>
        <w:t>(valoarea în litere), după cum urmează:</w:t>
      </w:r>
    </w:p>
    <w:p w14:paraId="3C80A1B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bl>
      <w:tblPr>
        <w:tblStyle w:val="TableGrid"/>
        <w:tblW w:w="5000" w:type="pct"/>
        <w:tblLayout w:type="fixed"/>
        <w:tblLook w:val="04A0" w:firstRow="1" w:lastRow="0" w:firstColumn="1" w:lastColumn="0" w:noHBand="0" w:noVBand="1"/>
      </w:tblPr>
      <w:tblGrid>
        <w:gridCol w:w="1365"/>
        <w:gridCol w:w="943"/>
        <w:gridCol w:w="1131"/>
        <w:gridCol w:w="904"/>
        <w:gridCol w:w="690"/>
        <w:gridCol w:w="888"/>
        <w:gridCol w:w="528"/>
        <w:gridCol w:w="1293"/>
        <w:gridCol w:w="1338"/>
      </w:tblGrid>
      <w:tr w:rsidR="009C0731" w:rsidRPr="009C0731" w14:paraId="3EEC20BC" w14:textId="77777777" w:rsidTr="00603F90">
        <w:trPr>
          <w:trHeight w:val="1682"/>
          <w:tblHeader/>
        </w:trPr>
        <w:tc>
          <w:tcPr>
            <w:tcW w:w="751" w:type="pct"/>
          </w:tcPr>
          <w:p w14:paraId="2DC8E7F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77933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 totală eligibilă a proiectului, incl. TVA eligibil</w:t>
            </w:r>
          </w:p>
        </w:tc>
        <w:tc>
          <w:tcPr>
            <w:tcW w:w="1142" w:type="pct"/>
            <w:gridSpan w:val="2"/>
          </w:tcPr>
          <w:p w14:paraId="7957B6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eligibilă nerambursabilă din partea fondurilor (FEDR/FSE+/FC/FTJ)    </w:t>
            </w:r>
          </w:p>
        </w:tc>
        <w:tc>
          <w:tcPr>
            <w:tcW w:w="878" w:type="pct"/>
            <w:gridSpan w:val="2"/>
          </w:tcPr>
          <w:p w14:paraId="350C4F5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eligibilă nerambursabilă  din bugetul național</w:t>
            </w:r>
          </w:p>
        </w:tc>
        <w:tc>
          <w:tcPr>
            <w:tcW w:w="780" w:type="pct"/>
            <w:gridSpan w:val="2"/>
          </w:tcPr>
          <w:p w14:paraId="344D262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cofinanțare eligibilă  beneficiar </w:t>
            </w:r>
          </w:p>
        </w:tc>
        <w:tc>
          <w:tcPr>
            <w:tcW w:w="712" w:type="pct"/>
          </w:tcPr>
          <w:p w14:paraId="0EBDAD0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 totală neeligibilă a proiectului, incl. TVA neeligibil</w:t>
            </w:r>
            <w:r w:rsidRPr="009C0731">
              <w:rPr>
                <w:rFonts w:ascii="Trebuchet MS" w:eastAsia="Arial" w:hAnsi="Trebuchet MS" w:cs="Calibri"/>
                <w:i/>
                <w:iCs/>
                <w:color w:val="0070C0"/>
                <w:spacing w:val="-3"/>
                <w:position w:val="-1"/>
                <w:sz w:val="24"/>
                <w:szCs w:val="24"/>
                <w:vertAlign w:val="superscript"/>
                <w:lang w:val="ro-RO"/>
              </w:rPr>
              <w:footnoteReference w:id="2"/>
            </w:r>
          </w:p>
        </w:tc>
        <w:tc>
          <w:tcPr>
            <w:tcW w:w="738" w:type="pct"/>
          </w:tcPr>
          <w:p w14:paraId="1DA430A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 totală  a proiectului</w:t>
            </w:r>
          </w:p>
        </w:tc>
      </w:tr>
      <w:tr w:rsidR="009C0731" w:rsidRPr="009C0731" w14:paraId="4E29EA39" w14:textId="77777777" w:rsidTr="00603F90">
        <w:trPr>
          <w:tblHeader/>
        </w:trPr>
        <w:tc>
          <w:tcPr>
            <w:tcW w:w="751" w:type="pct"/>
          </w:tcPr>
          <w:p w14:paraId="03B0958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519" w:type="pct"/>
          </w:tcPr>
          <w:p w14:paraId="28643B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622" w:type="pct"/>
          </w:tcPr>
          <w:p w14:paraId="283C01A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498" w:type="pct"/>
          </w:tcPr>
          <w:p w14:paraId="2117454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380" w:type="pct"/>
          </w:tcPr>
          <w:p w14:paraId="14C9425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489" w:type="pct"/>
          </w:tcPr>
          <w:p w14:paraId="0803722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291" w:type="pct"/>
          </w:tcPr>
          <w:p w14:paraId="07400F6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712" w:type="pct"/>
          </w:tcPr>
          <w:p w14:paraId="3F9AA65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738" w:type="pct"/>
          </w:tcPr>
          <w:p w14:paraId="2AEC81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r>
      <w:tr w:rsidR="009C0731" w:rsidRPr="009C0731" w14:paraId="78156B08" w14:textId="77777777" w:rsidTr="00603F90">
        <w:trPr>
          <w:tblHeader/>
        </w:trPr>
        <w:tc>
          <w:tcPr>
            <w:tcW w:w="751" w:type="pct"/>
          </w:tcPr>
          <w:p w14:paraId="390B78D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1 =2+ 3+4</w:t>
            </w:r>
          </w:p>
        </w:tc>
        <w:tc>
          <w:tcPr>
            <w:tcW w:w="519" w:type="pct"/>
          </w:tcPr>
          <w:p w14:paraId="08273AF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2</w:t>
            </w:r>
          </w:p>
        </w:tc>
        <w:tc>
          <w:tcPr>
            <w:tcW w:w="622" w:type="pct"/>
          </w:tcPr>
          <w:p w14:paraId="640E5A1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2</w:t>
            </w:r>
            <w:r w:rsidRPr="009C0731">
              <w:rPr>
                <w:rFonts w:ascii="Trebuchet MS" w:eastAsia="Arial" w:hAnsi="Trebuchet MS" w:cs="Calibri"/>
                <w:i/>
                <w:iCs/>
                <w:color w:val="0070C0"/>
                <w:spacing w:val="-3"/>
                <w:position w:val="-1"/>
                <w:sz w:val="24"/>
                <w:szCs w:val="24"/>
                <w:vertAlign w:val="superscript"/>
                <w:lang w:val="ro-RO"/>
              </w:rPr>
              <w:t>1</w:t>
            </w:r>
          </w:p>
        </w:tc>
        <w:tc>
          <w:tcPr>
            <w:tcW w:w="498" w:type="pct"/>
          </w:tcPr>
          <w:p w14:paraId="15A40DD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3</w:t>
            </w:r>
          </w:p>
        </w:tc>
        <w:tc>
          <w:tcPr>
            <w:tcW w:w="380" w:type="pct"/>
          </w:tcPr>
          <w:p w14:paraId="51B2A10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3</w:t>
            </w:r>
            <w:r w:rsidRPr="009C0731">
              <w:rPr>
                <w:rFonts w:ascii="Trebuchet MS" w:eastAsia="Arial" w:hAnsi="Trebuchet MS" w:cs="Calibri"/>
                <w:i/>
                <w:iCs/>
                <w:color w:val="0070C0"/>
                <w:spacing w:val="-3"/>
                <w:position w:val="-1"/>
                <w:sz w:val="24"/>
                <w:szCs w:val="24"/>
                <w:vertAlign w:val="superscript"/>
                <w:lang w:val="ro-RO"/>
              </w:rPr>
              <w:t>1</w:t>
            </w:r>
          </w:p>
        </w:tc>
        <w:tc>
          <w:tcPr>
            <w:tcW w:w="489" w:type="pct"/>
          </w:tcPr>
          <w:p w14:paraId="4CD879C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4</w:t>
            </w:r>
          </w:p>
        </w:tc>
        <w:tc>
          <w:tcPr>
            <w:tcW w:w="291" w:type="pct"/>
          </w:tcPr>
          <w:p w14:paraId="27C4F19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4</w:t>
            </w:r>
            <w:r w:rsidRPr="009C0731">
              <w:rPr>
                <w:rFonts w:ascii="Trebuchet MS" w:eastAsia="Arial" w:hAnsi="Trebuchet MS" w:cs="Calibri"/>
                <w:i/>
                <w:iCs/>
                <w:color w:val="0070C0"/>
                <w:spacing w:val="-3"/>
                <w:position w:val="-1"/>
                <w:sz w:val="24"/>
                <w:szCs w:val="24"/>
                <w:vertAlign w:val="superscript"/>
                <w:lang w:val="ro-RO"/>
              </w:rPr>
              <w:t>1</w:t>
            </w:r>
          </w:p>
        </w:tc>
        <w:tc>
          <w:tcPr>
            <w:tcW w:w="712" w:type="pct"/>
          </w:tcPr>
          <w:p w14:paraId="49759C2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5</w:t>
            </w:r>
          </w:p>
        </w:tc>
        <w:tc>
          <w:tcPr>
            <w:tcW w:w="738" w:type="pct"/>
          </w:tcPr>
          <w:p w14:paraId="3FF369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6=1+5</w:t>
            </w:r>
          </w:p>
        </w:tc>
      </w:tr>
      <w:tr w:rsidR="009C0731" w:rsidRPr="009C0731" w14:paraId="289A8783" w14:textId="77777777" w:rsidTr="00603F90">
        <w:tc>
          <w:tcPr>
            <w:tcW w:w="751" w:type="pct"/>
          </w:tcPr>
          <w:p w14:paraId="68B813C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19" w:type="pct"/>
          </w:tcPr>
          <w:p w14:paraId="78DACB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622" w:type="pct"/>
          </w:tcPr>
          <w:p w14:paraId="7CAD6A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98" w:type="pct"/>
          </w:tcPr>
          <w:p w14:paraId="23D4C48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80" w:type="pct"/>
          </w:tcPr>
          <w:p w14:paraId="34832DF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89" w:type="pct"/>
          </w:tcPr>
          <w:p w14:paraId="2786C01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91" w:type="pct"/>
          </w:tcPr>
          <w:p w14:paraId="7784BD2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712" w:type="pct"/>
          </w:tcPr>
          <w:p w14:paraId="3A5A3A5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738" w:type="pct"/>
          </w:tcPr>
          <w:p w14:paraId="327E0BE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bl>
    <w:p w14:paraId="4B4D7F1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D0FC5F4" w14:textId="14A662C5"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574AE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84B4A6A"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r>
      <w:r w:rsidRPr="009C0731" w:rsidDel="00E1063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AM/OI acordă o finanțare nerambursabilă în sumă maximă de ............ LEI (valoarea în litere), echivalentă cu ……………. % din valoarea totală eligibilă aprobată.</w:t>
      </w:r>
    </w:p>
    <w:p w14:paraId="2B72C2B0"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CA3AF4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C47577">
        <w:rPr>
          <w:rFonts w:ascii="Trebuchet MS" w:eastAsia="Arial" w:hAnsi="Trebuchet MS" w:cs="Calibri"/>
          <w:i/>
          <w:iCs/>
          <w:color w:val="0070C0"/>
          <w:spacing w:val="-3"/>
          <w:position w:val="-1"/>
          <w:sz w:val="24"/>
          <w:szCs w:val="24"/>
          <w:highlight w:val="lightGray"/>
          <w:lang w:val="ro-RO"/>
        </w:rPr>
        <w:t>&lt;în cazul proiectelor finanțate în cadrul programului de asistență tehnică/priorităților de asistență tehnică alin. (3) va avea următorul conținut&gt;</w:t>
      </w:r>
    </w:p>
    <w:p w14:paraId="5E8832B9"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Valoarea eligibilă nerambursabilă se poate majora, prin act adițional, fără ca diferența astfel rezultată să fie suportată de Beneficiar, în funcţie de </w:t>
      </w:r>
      <w:r w:rsidRPr="009C0731">
        <w:rPr>
          <w:rFonts w:ascii="Trebuchet MS" w:eastAsia="Arial" w:hAnsi="Trebuchet MS" w:cs="Calibri"/>
          <w:i/>
          <w:iCs/>
          <w:color w:val="0070C0"/>
          <w:spacing w:val="-3"/>
          <w:position w:val="-1"/>
          <w:sz w:val="24"/>
          <w:szCs w:val="24"/>
          <w:lang w:val="ro-RO"/>
        </w:rPr>
        <w:lastRenderedPageBreak/>
        <w:t>necesităţi, pentru cazuri justificate, fără a fi necesară existența unui act normativ în acest sens, în condițiile art. 10, alin (8).</w:t>
      </w:r>
    </w:p>
    <w:p w14:paraId="2A0ECDD5"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14FB2A11"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2897EC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FD27A40" w14:textId="77777777" w:rsidR="009C0731" w:rsidRPr="00C47577"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C47577">
        <w:rPr>
          <w:rFonts w:ascii="Trebuchet MS" w:eastAsia="Arial" w:hAnsi="Trebuchet MS" w:cs="Calibri"/>
          <w:b/>
          <w:i/>
          <w:iCs/>
          <w:color w:val="0070C0"/>
          <w:spacing w:val="-3"/>
          <w:position w:val="-1"/>
          <w:sz w:val="24"/>
          <w:szCs w:val="24"/>
          <w:lang w:val="ro-RO"/>
        </w:rPr>
        <w:t>Articolul 4 – Eligibilitatea cheltuielilor</w:t>
      </w:r>
    </w:p>
    <w:p w14:paraId="78A8EC2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3786B2A" w14:textId="77777777" w:rsidR="009C0731" w:rsidRPr="009C0731" w:rsidRDefault="009C0731" w:rsidP="0036680E">
      <w:pPr>
        <w:numPr>
          <w:ilvl w:val="0"/>
          <w:numId w:val="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Cheltuielile angajate și plătite pe durata de implementare a proiectului sunt eligibile dacă sunt realizate în condițiile stabilite de: </w:t>
      </w:r>
    </w:p>
    <w:p w14:paraId="3DB3D963"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Legislația națională și europeană aplicabilă;</w:t>
      </w:r>
    </w:p>
    <w:p w14:paraId="37A78E78"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Ghidul Solicitantului;</w:t>
      </w:r>
    </w:p>
    <w:p w14:paraId="321173D3"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 contract de finanțare.</w:t>
      </w:r>
    </w:p>
    <w:p w14:paraId="62954483" w14:textId="77777777" w:rsidR="009C0731" w:rsidRPr="009C0731" w:rsidRDefault="009C0731" w:rsidP="0036680E">
      <w:pPr>
        <w:numPr>
          <w:ilvl w:val="0"/>
          <w:numId w:val="3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Cheltuielile aferente proiectului sunt eligibile cu condiția ca acestea să  fie cuprinse în cererea de finanțare aprobată care constituie Anexa nr. 1 la prezentul contract</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şi să fie efectuate în termenii şi condiţiile prezentului contract de finanțare.</w:t>
      </w:r>
    </w:p>
    <w:p w14:paraId="13722DC9" w14:textId="77777777" w:rsidR="009C0731" w:rsidRPr="009C0731" w:rsidRDefault="009C0731" w:rsidP="0036680E">
      <w:pPr>
        <w:numPr>
          <w:ilvl w:val="0"/>
          <w:numId w:val="4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1E53237B" w14:textId="77777777" w:rsidR="009C0731" w:rsidRPr="009C0731" w:rsidRDefault="009C0731" w:rsidP="0036680E">
      <w:pPr>
        <w:numPr>
          <w:ilvl w:val="0"/>
          <w:numId w:val="4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7684E6A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3913449"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Articolul 5 – Mecanismul prefinanțării</w:t>
      </w:r>
    </w:p>
    <w:p w14:paraId="548FC78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E6A5A4"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dreptul de a primi prefinanțare în condițiile legale aplicabile, cu respectarea și în conformitate cu prevederile prezentului contract de finanțare.</w:t>
      </w:r>
    </w:p>
    <w:p w14:paraId="6D6D5A5E"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Prefinanțarea se justifică în termenele și condițiile prevăzute la art. 19 din Ordonanța de urgență a Guvernului nr. 133/2021 și ale prezentului contract de finanțare.</w:t>
      </w:r>
    </w:p>
    <w:p w14:paraId="1730C788"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Recuperarea prefinanțării se realizează în conformitate cu prevederile art. 20 din Ordonanța de urgență a Guvernului nr. 133/2021 și ale prezentului contract de finanțare..</w:t>
      </w:r>
    </w:p>
    <w:p w14:paraId="456357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2BC0BE"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Articolul 6 – Rambursarea/plata cheltuielilor</w:t>
      </w:r>
    </w:p>
    <w:p w14:paraId="1C8E032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1AD51E" w14:textId="77777777"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Rambursarea sau plata se va realiza de către AM/OI în conformitate cu prevederile legale, pe baza cererilor de rambursare/plată</w:t>
      </w:r>
      <w:r w:rsidRPr="009C0731" w:rsidDel="00901DD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transmise AM/OI de Beneficiar/Liderul de parteneriat și în condițiile specificate în prezentul contract de finanțare. </w:t>
      </w:r>
    </w:p>
    <w:p w14:paraId="136EA85B" w14:textId="154BDBD6"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răspund de legalitatea, realitatea și regularitatea cheltuielilor, în caz contrar sunt aplicabile prevederile Ordonanței de urgență a Guvernului nr. 66/2011.</w:t>
      </w:r>
    </w:p>
    <w:p w14:paraId="173D7757" w14:textId="77777777"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Autorizarea cheltuielilor/efectuarea plăților se realizează de către AM/OI,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C17F4A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10D540"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Articolul 7 – Drepturile și obligațiile Beneficiarului</w:t>
      </w:r>
    </w:p>
    <w:p w14:paraId="56D1CF6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A0E12AF" w14:textId="603ADB5C"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w:t>
      </w:r>
      <w:r w:rsidR="00F24E2E">
        <w:rPr>
          <w:rFonts w:ascii="Trebuchet MS" w:eastAsia="Arial" w:hAnsi="Trebuchet MS" w:cs="Calibri"/>
          <w:i/>
          <w:iCs/>
          <w:color w:val="0070C0"/>
          <w:spacing w:val="-3"/>
          <w:position w:val="-1"/>
          <w:sz w:val="24"/>
          <w:szCs w:val="24"/>
          <w:lang w:val="ro-RO"/>
        </w:rPr>
        <w:t xml:space="preserve"> are</w:t>
      </w:r>
      <w:r w:rsidRPr="009C0731">
        <w:rPr>
          <w:rFonts w:ascii="Trebuchet MS" w:eastAsia="Arial" w:hAnsi="Trebuchet MS" w:cs="Calibri"/>
          <w:i/>
          <w:iCs/>
          <w:color w:val="0070C0"/>
          <w:spacing w:val="-3"/>
          <w:position w:val="-1"/>
          <w:sz w:val="24"/>
          <w:szCs w:val="24"/>
          <w:lang w:val="ro-RO"/>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18EF97DF"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00D54F22" w:rsidRPr="00D54F22">
        <w:rPr>
          <w:rFonts w:ascii="Trebuchet MS" w:eastAsia="Arial" w:hAnsi="Trebuchet MS" w:cs="Calibri"/>
          <w:i/>
          <w:iCs/>
          <w:color w:val="0070C0"/>
          <w:spacing w:val="-3"/>
          <w:position w:val="-1"/>
          <w:sz w:val="24"/>
          <w:szCs w:val="24"/>
          <w:lang w:val="ro-RO"/>
        </w:rPr>
        <w:t>3 luni</w:t>
      </w:r>
      <w:r w:rsidRPr="00603F90">
        <w:rPr>
          <w:rFonts w:ascii="Trebuchet MS" w:eastAsia="Arial" w:hAnsi="Trebuchet MS" w:cs="Calibri"/>
          <w:i/>
          <w:iCs/>
          <w:color w:val="FF000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de la data specificată la art. 2, alin (2), AM/OI poate dispune rezilierea contractului de finanțare.</w:t>
      </w:r>
    </w:p>
    <w:p w14:paraId="3AA206C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74E9CB3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4824EFA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C0B371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654CF0CD"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3BECFF3" w14:textId="777120F8"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9C0731">
          <w:rPr>
            <w:rStyle w:val="Hyperlink"/>
            <w:rFonts w:ascii="Trebuchet MS" w:eastAsia="Arial" w:hAnsi="Trebuchet MS" w:cs="Calibri"/>
            <w:i/>
            <w:iCs/>
            <w:spacing w:val="-3"/>
            <w:position w:val="-1"/>
            <w:sz w:val="24"/>
            <w:szCs w:val="24"/>
            <w:lang w:val="ro-RO"/>
          </w:rPr>
          <w:t>Legii nr. 135/2007</w:t>
        </w:r>
      </w:hyperlink>
      <w:r w:rsidRPr="009C0731">
        <w:rPr>
          <w:rFonts w:ascii="Trebuchet MS" w:eastAsia="Arial" w:hAnsi="Trebuchet MS" w:cs="Calibri"/>
          <w:i/>
          <w:iCs/>
          <w:color w:val="0070C0"/>
          <w:spacing w:val="-3"/>
          <w:position w:val="-1"/>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A3C713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 </w:t>
      </w:r>
    </w:p>
    <w:p w14:paraId="5BCF75C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40E68C1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nerespectării prevederilor alin. (5) și (8) – (10),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67983F2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56BC2A0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0BA59E2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6BB1BDF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achizițiilor în domeniile apărării şi securităţii sau dispozițiile legale privind achizițiile efectuate de beneficiarii privați, după caz.</w:t>
      </w:r>
    </w:p>
    <w:p w14:paraId="1CD1D7F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39561457"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365714A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și responsabilitatea întocmirii și transmiterii Rapoartelor de progres și a documentelor justificative care îl însoțesc, în termenul prevăzut la art. 13 alin. (4) al prezentului contract de finanțare.</w:t>
      </w:r>
    </w:p>
    <w:p w14:paraId="45BF928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obligaţia de a încărca, în sistemul MySMIS2021, dosarul aferent achizițiilor realizate, în format electronic, în termen de 10 zile lucrătoare de la data încheierii contractului de achiziţie, în vederea realizării de către AM/OI a verificării procedurii de achiziţie.</w:t>
      </w:r>
    </w:p>
    <w:p w14:paraId="6165DCD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asigure resursele necesare desfășurării activităților proiectului, conform cererii de finanțare, în termenele stabilite prin prezentul contract de finanțare.</w:t>
      </w:r>
    </w:p>
    <w:p w14:paraId="1BD56DEF"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1060/2021.</w:t>
      </w:r>
    </w:p>
    <w:p w14:paraId="65E7372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723B980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73441B9B"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16E40C3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45B533A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comunica cu AM/OI în legătură cu prezentul contract de finanțare, exclusiv prin intermediul sistemului MySMIS2021. În cazul unei defecțiuni a sistemului MySMIS2021 sau a forței majore, Beneficiarul poate prezenta informațiile solicitate în format tipărit,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538C7FA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al prezentului contract de finanțare.</w:t>
      </w:r>
    </w:p>
    <w:p w14:paraId="500A745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3C1E612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al prezentului contract de finanțare. </w:t>
      </w:r>
    </w:p>
    <w:p w14:paraId="74813748"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ANEVAR.</w:t>
      </w:r>
    </w:p>
    <w:p w14:paraId="1C32AE8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(5) - (6) al prezentului contract de finanțare.</w:t>
      </w:r>
    </w:p>
    <w:p w14:paraId="5F5D73B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În cazul nerespectării prevederilor alin. (27), (29) și (31), beneficiarul este obligat să restituie finanțarea nerambursabilă plătită pentru activele respective, inclusiv dobânzile/penalizările aferente.</w:t>
      </w:r>
    </w:p>
    <w:p w14:paraId="1F2C053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pune în aplicare toate instrucțiunile emise de AM în legătură cu obiectul contractului de finanțare la termenele și în condițiile stabilite prin acestea.</w:t>
      </w:r>
    </w:p>
    <w:p w14:paraId="76D03C5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2DA77BA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suportă din bugetul propriu sumele rezultate din corecțiile financiare provenind din erori extrapolate identificate de către structurile de control/audit.</w:t>
      </w:r>
    </w:p>
    <w:p w14:paraId="0D403374"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7302A4E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477E3CB7"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parteneriat/partenerii au obligația de a notifica AM/OI cu privire la starea de insolvență/ faliment/încadrarea întreprinderii ca ”întreprindere în dificultate” și altele asemenea, în termen de</w:t>
      </w:r>
      <w:r w:rsidR="00D54F22">
        <w:rPr>
          <w:rFonts w:ascii="Trebuchet MS" w:eastAsia="Arial" w:hAnsi="Trebuchet MS" w:cs="Calibri"/>
          <w:i/>
          <w:iCs/>
          <w:color w:val="0070C0"/>
          <w:spacing w:val="-3"/>
          <w:position w:val="-1"/>
          <w:sz w:val="24"/>
          <w:szCs w:val="24"/>
          <w:lang w:val="ro-RO"/>
        </w:rPr>
        <w:t xml:space="preserve"> </w:t>
      </w:r>
      <w:r w:rsidR="00D54F22" w:rsidRPr="00D54F22">
        <w:rPr>
          <w:rFonts w:ascii="Trebuchet MS" w:eastAsia="Arial" w:hAnsi="Trebuchet MS" w:cs="Calibri"/>
          <w:i/>
          <w:iCs/>
          <w:color w:val="0070C0"/>
          <w:spacing w:val="-3"/>
          <w:position w:val="-1"/>
          <w:sz w:val="24"/>
          <w:szCs w:val="24"/>
          <w:lang w:val="ro-RO"/>
        </w:rPr>
        <w:t>5 zile</w:t>
      </w:r>
      <w:r w:rsidR="00D54F22">
        <w:rPr>
          <w:rFonts w:ascii="Trebuchet MS" w:eastAsia="Arial" w:hAnsi="Trebuchet MS" w:cs="Calibri"/>
          <w:i/>
          <w:iCs/>
          <w:color w:val="0070C0"/>
          <w:spacing w:val="-3"/>
          <w:position w:val="-1"/>
          <w:sz w:val="24"/>
          <w:szCs w:val="24"/>
          <w:lang w:val="ro-RO"/>
        </w:rPr>
        <w:t xml:space="preserve"> </w:t>
      </w:r>
      <w:r w:rsidRPr="00D54F22">
        <w:rPr>
          <w:rFonts w:ascii="Trebuchet MS" w:eastAsia="Arial" w:hAnsi="Trebuchet MS" w:cs="Calibri"/>
          <w:i/>
          <w:iCs/>
          <w:color w:val="0070C0"/>
          <w:spacing w:val="-3"/>
          <w:position w:val="-1"/>
          <w:sz w:val="24"/>
          <w:szCs w:val="24"/>
          <w:lang w:val="ro-RO"/>
        </w:rPr>
        <w:t>.</w:t>
      </w:r>
    </w:p>
    <w:p w14:paraId="50EC14D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cerrințe specifice în documentațiile și contractele de achiziții, acolo unde este cazul.  </w:t>
      </w:r>
    </w:p>
    <w:p w14:paraId="0BE9611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133D898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AD24E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603F90">
        <w:rPr>
          <w:rFonts w:ascii="Trebuchet MS" w:eastAsia="Arial" w:hAnsi="Trebuchet MS" w:cs="Calibri"/>
          <w:i/>
          <w:iCs/>
          <w:color w:val="0070C0"/>
          <w:spacing w:val="-3"/>
          <w:position w:val="-1"/>
          <w:sz w:val="24"/>
          <w:szCs w:val="24"/>
          <w:highlight w:val="lightGray"/>
          <w:lang w:val="ro-RO"/>
        </w:rPr>
        <w:t>(pentru proiectele de infrastructură/obiective de investiții și/sau care presupun execuția de lucrări</w:t>
      </w:r>
      <w:r w:rsidRPr="009C0731">
        <w:rPr>
          <w:rFonts w:ascii="Trebuchet MS" w:eastAsia="Arial" w:hAnsi="Trebuchet MS" w:cs="Calibri"/>
          <w:i/>
          <w:iCs/>
          <w:color w:val="0070C0"/>
          <w:spacing w:val="-3"/>
          <w:position w:val="-1"/>
          <w:sz w:val="24"/>
          <w:szCs w:val="24"/>
          <w:lang w:val="ro-RO"/>
        </w:rPr>
        <w:t xml:space="preserve">) </w:t>
      </w:r>
    </w:p>
    <w:p w14:paraId="310ADC3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se asigura că la emiterea ordinului de începere a execuției lucrărilor sunt îndeplinite toate condițiile legale pentru executarea acestora.</w:t>
      </w:r>
    </w:p>
    <w:p w14:paraId="08AE05B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71EF78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A09F38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0ACFFF2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687B1EE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(pentru proiectele implementate în cadrul ITI) </w:t>
      </w:r>
    </w:p>
    <w:p w14:paraId="565C76AD"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D72307">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441BBF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8D5BD63"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8 – Drepturile și obligațiile AM/OI</w:t>
      </w:r>
    </w:p>
    <w:p w14:paraId="1ACF6F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2E4621A"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2E943625"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06EDF3D9"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71B08D7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procesa cererile de prefinanțare, cererile de rambursare și cererile de plată în conformitate cu legislația națională aplicabilă și cu prevederile prezentului contract de finanțare.</w:t>
      </w:r>
    </w:p>
    <w:p w14:paraId="1D3012EE"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efectua transferul prefinanțării, în condițiile prevăzute de legislația aplicabilă și cu prevederile prezentului contract de finanțare.</w:t>
      </w:r>
    </w:p>
    <w:p w14:paraId="5853024F"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efectua rambursarea sau plata cheltuielilor, în condițiile prevăzute de legislația aplicabilă și cu respectarea prevederilor prezentului contract de finanțare.</w:t>
      </w:r>
    </w:p>
    <w:p w14:paraId="038C865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410A71D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 xml:space="preserve">AM/OI are dreptul de a verifica legalitatea si realitatea tuturor activităților și cheltuielilor aferente implementării proiectului care face obiectul prezentului contract de finanțare. </w:t>
      </w:r>
    </w:p>
    <w:p w14:paraId="48BD8AA9"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7D5B86"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262CED4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2496E50E"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4BDE0906"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200D1B3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31D93C35"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5E79E6F"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51B5F8B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va informa despre data închiderii oficiale/parţiale a Programului prin intermediul mijloacelor publice de informare.</w:t>
      </w:r>
    </w:p>
    <w:p w14:paraId="4D13700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DBCA2F0"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9 – Contractarea și cesiunea</w:t>
      </w:r>
    </w:p>
    <w:p w14:paraId="48C3C37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92E1322" w14:textId="77777777" w:rsidR="009C0731" w:rsidRPr="009C0731" w:rsidRDefault="009C0731" w:rsidP="0036680E">
      <w:pPr>
        <w:numPr>
          <w:ilvl w:val="0"/>
          <w:numId w:val="4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17A0B899" w14:textId="77777777" w:rsidR="009C0731" w:rsidRPr="009C0731" w:rsidRDefault="009C0731" w:rsidP="0036680E">
      <w:pPr>
        <w:numPr>
          <w:ilvl w:val="0"/>
          <w:numId w:val="4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0BD696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26152E8"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10 – Modificări și completări</w:t>
      </w:r>
    </w:p>
    <w:p w14:paraId="2AB6795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55A6131"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674F531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69328AD7"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530547E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0CA33A3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Modificarea planului de monitorizare a proiectului, temeinic justificată, se realizează, prin act adițional. </w:t>
      </w:r>
    </w:p>
    <w:p w14:paraId="6CFC06CC"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Modificarea duratei de implementare, temeinic justificată, se realizează prin act adițional, fără ca perioada de implementare să depășească 31 decembrie 2029. </w:t>
      </w:r>
    </w:p>
    <w:p w14:paraId="1B9DA544"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9D9DD93" w14:textId="77777777" w:rsidR="009C0731" w:rsidRPr="00D54F22"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D54F22">
        <w:rPr>
          <w:rFonts w:ascii="Trebuchet MS" w:eastAsia="Arial" w:hAnsi="Trebuchet MS" w:cs="Calibri"/>
          <w:i/>
          <w:iCs/>
          <w:color w:val="0070C0"/>
          <w:spacing w:val="-3"/>
          <w:position w:val="-1"/>
          <w:sz w:val="24"/>
          <w:szCs w:val="24"/>
          <w:lang w:val="ro-RO"/>
        </w:rPr>
        <w:t xml:space="preserve">(Dacă este cazul, se poate  adăuga ) </w:t>
      </w:r>
    </w:p>
    <w:p w14:paraId="061608E7" w14:textId="77777777" w:rsidR="009C0731" w:rsidRPr="00D54F22"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D54F22">
        <w:rPr>
          <w:rFonts w:ascii="Trebuchet MS" w:eastAsia="Arial" w:hAnsi="Trebuchet MS" w:cs="Calibri"/>
          <w:i/>
          <w:iCs/>
          <w:color w:val="0070C0"/>
          <w:spacing w:val="-3"/>
          <w:position w:val="-1"/>
          <w:sz w:val="24"/>
          <w:szCs w:val="24"/>
          <w:lang w:val="ro-RO"/>
        </w:rPr>
        <w:t>Perioadele cumulate</w:t>
      </w:r>
      <w:r w:rsidR="00D54F22" w:rsidRPr="00D54F22">
        <w:rPr>
          <w:rFonts w:ascii="Trebuchet MS" w:eastAsia="Arial" w:hAnsi="Trebuchet MS" w:cs="Calibri"/>
          <w:i/>
          <w:iCs/>
          <w:color w:val="0070C0"/>
          <w:spacing w:val="-3"/>
          <w:position w:val="-1"/>
          <w:sz w:val="24"/>
          <w:szCs w:val="24"/>
          <w:lang w:val="ro-RO"/>
        </w:rPr>
        <w:t xml:space="preserve"> de suspendare nu pot depăși 3</w:t>
      </w:r>
      <w:r w:rsidRPr="00D54F22">
        <w:rPr>
          <w:rFonts w:ascii="Trebuchet MS" w:eastAsia="Arial" w:hAnsi="Trebuchet MS" w:cs="Calibri"/>
          <w:i/>
          <w:iCs/>
          <w:color w:val="0070C0"/>
          <w:spacing w:val="-3"/>
          <w:position w:val="-1"/>
          <w:sz w:val="24"/>
          <w:szCs w:val="24"/>
          <w:lang w:val="ro-RO"/>
        </w:rPr>
        <w:t xml:space="preserve"> luni, cu asigurarea condițiilor necesare ca finalizarea implementării proiectului să nu depășească data de 31 decembrie 2029.</w:t>
      </w:r>
    </w:p>
    <w:p w14:paraId="166037C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bookmarkStart w:id="3" w:name="_Hlk131930907"/>
      <w:r w:rsidRPr="009C0731">
        <w:rPr>
          <w:rFonts w:ascii="Trebuchet MS" w:eastAsia="Arial" w:hAnsi="Trebuchet MS" w:cs="Calibri"/>
          <w:i/>
          <w:iCs/>
          <w:color w:val="0070C0"/>
          <w:spacing w:val="-3"/>
          <w:position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9C0731">
        <w:rPr>
          <w:rFonts w:ascii="Trebuchet MS" w:eastAsia="Arial" w:hAnsi="Trebuchet MS" w:cs="Calibri"/>
          <w:i/>
          <w:iCs/>
          <w:color w:val="0070C0"/>
          <w:spacing w:val="-3"/>
          <w:position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04476C3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54740D">
        <w:rPr>
          <w:rFonts w:ascii="Trebuchet MS" w:eastAsia="Arial" w:hAnsi="Trebuchet MS" w:cs="Calibri"/>
          <w:i/>
          <w:iCs/>
          <w:color w:val="0070C0"/>
          <w:spacing w:val="-3"/>
          <w:position w:val="-1"/>
          <w:sz w:val="24"/>
          <w:szCs w:val="24"/>
          <w:highlight w:val="lightGray"/>
          <w:lang w:val="ro-RO"/>
        </w:rPr>
        <w:t>&lt;alin (8) va avea următorul conținut pentru programul de asistență tehnică/ prioritățile de asistență tehnică din programe&gt;</w:t>
      </w:r>
    </w:p>
    <w:p w14:paraId="430F1495"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955E1D"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61484B09"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excepție de la prevederile alin. (1), contractul de finanțare poate fi modificat de către AM/OI, unilateral, prin notificare, în următoarele situații:</w:t>
      </w:r>
    </w:p>
    <w:p w14:paraId="2D738391" w14:textId="77777777" w:rsidR="009C0731" w:rsidRPr="009C0731" w:rsidRDefault="009C0731" w:rsidP="0036680E">
      <w:pPr>
        <w:numPr>
          <w:ilvl w:val="0"/>
          <w:numId w:val="1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438B2FB6" w14:textId="77777777" w:rsidR="009C0731" w:rsidRPr="009C0731" w:rsidRDefault="009C0731" w:rsidP="0036680E">
      <w:pPr>
        <w:numPr>
          <w:ilvl w:val="0"/>
          <w:numId w:val="1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4DB23162"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81D5564"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2861C089"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reprezentantului legal;</w:t>
      </w:r>
    </w:p>
    <w:p w14:paraId="49240E21"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073ED0F9"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0FE390CA"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Netransmiterea notificării prevăzute la alin (11) atrage după sine imposibilitatea modificării clauzelor contractului de finanțare.</w:t>
      </w:r>
    </w:p>
    <w:p w14:paraId="28364EE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Modificările prevăzute la alin. (11) se aduc la cunoștința AM/OI, după caz, în termen de 5 zile lucrătoare de la data intrării în vigoare a modificărilor, sub sancțiunea inopozabilității acestora față de AM/OI.</w:t>
      </w:r>
    </w:p>
    <w:p w14:paraId="467EC71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Prin excepție de la prevederile alin. (1), contractul de finanțare poate fi modificat prin Notificare, cu justificare adecvată și temeinică, adresată AM/OI în următoarele situații:</w:t>
      </w:r>
    </w:p>
    <w:p w14:paraId="08A9AEC1"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0A1E852"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secțiunii „Justificare” din cadrul Bugetului, în condițiile în care nu se modifică valoarea liniei bugetare;</w:t>
      </w:r>
    </w:p>
    <w:p w14:paraId="0E5A7333"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sau introducerea de membri noi în echipa de implementare a proiectului, acolo unde este cazul;</w:t>
      </w:r>
    </w:p>
    <w:p w14:paraId="3F02241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managerului de proiect;</w:t>
      </w:r>
    </w:p>
    <w:p w14:paraId="502FB23E"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50D5C23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îndreptarea unor erori materiale identificate în cererea de finanțare;</w:t>
      </w:r>
    </w:p>
    <w:p w14:paraId="3388EC6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corelarea de informații din cadrul secțiunilor cererii de finanțare;</w:t>
      </w:r>
    </w:p>
    <w:p w14:paraId="26E23A9C"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4FEF2A91"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540E9D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4657F642"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378F264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Notificarea prevăzută la alin (14) intră în vigoare și produce efecte de la data transmiterii de către AM/OI a unei informări privind aprobarea notificării, cu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9BD607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12B99AA"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11 – Conflictul de interese și incompatibilități</w:t>
      </w:r>
    </w:p>
    <w:p w14:paraId="40B2EB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F0E2F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 xml:space="preserve">Reprezintă conflict de interese sau incompatibilitate orice situație definită ca atare în legislația națională şi europeană. </w:t>
      </w:r>
    </w:p>
    <w:p w14:paraId="7640C864"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2E54A548"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005585D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din categoria subiecților de drept public au obligația de a urmări respectarea prevederilor Legii nr. 161/2003, în materia conflictului de interese și a incompatibilităților.</w:t>
      </w:r>
    </w:p>
    <w:p w14:paraId="6BFD266E"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69B83E2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5C362215"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3C66263"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Dispozițiile menționate la alin. (1)-(7) se aplică partenerilor, subcontractorilor, furnizorilor şi angajaților Beneficiarului, precum şi angajaților AM/OI implicați în realizarea prevederilor prezentului contract de finanțare.</w:t>
      </w:r>
    </w:p>
    <w:p w14:paraId="0CB932E1"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37E19D1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5540312"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12 – Nereguli</w:t>
      </w:r>
    </w:p>
    <w:p w14:paraId="6306BE9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4CA02F8" w14:textId="33167DF3"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se obligă să ia toate măsurile pentru prevenirea, constatarea și sancționarea neregulilor în conformitate cu Ordonanța de urgență a Guvernului nr. 66/2011</w:t>
      </w:r>
      <w:r w:rsidR="00F06BDB">
        <w:rPr>
          <w:rFonts w:ascii="Trebuchet MS" w:eastAsia="Arial" w:hAnsi="Trebuchet MS" w:cs="Calibri"/>
          <w:i/>
          <w:iCs/>
          <w:color w:val="0070C0"/>
          <w:spacing w:val="-3"/>
          <w:position w:val="-1"/>
          <w:sz w:val="24"/>
          <w:szCs w:val="24"/>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00F06BDB">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w:t>
      </w:r>
    </w:p>
    <w:p w14:paraId="24E09759" w14:textId="3BDD218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în procesul de verificare a cererilor de rambursare/plată, AM/OI identifică abateri de la aplicarea prevederilor legislației naționale şi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r w:rsidR="00F06BDB">
        <w:rPr>
          <w:rFonts w:ascii="Trebuchet MS" w:eastAsia="Arial" w:hAnsi="Trebuchet MS" w:cs="Calibri"/>
          <w:i/>
          <w:iCs/>
          <w:color w:val="0070C0"/>
          <w:spacing w:val="-3"/>
          <w:position w:val="-1"/>
          <w:sz w:val="24"/>
          <w:szCs w:val="24"/>
          <w:lang w:val="ro-RO"/>
        </w:rPr>
        <w:t>,</w:t>
      </w:r>
      <w:r w:rsidR="00F06BDB" w:rsidRPr="004509C6">
        <w:rPr>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Pr="009C0731">
        <w:rPr>
          <w:rFonts w:ascii="Trebuchet MS" w:eastAsia="Arial" w:hAnsi="Trebuchet MS" w:cs="Calibri"/>
          <w:i/>
          <w:iCs/>
          <w:color w:val="0070C0"/>
          <w:spacing w:val="-3"/>
          <w:position w:val="-1"/>
          <w:sz w:val="24"/>
          <w:szCs w:val="24"/>
          <w:lang w:val="ro-RO"/>
        </w:rPr>
        <w:t>.</w:t>
      </w:r>
    </w:p>
    <w:p w14:paraId="571AEE19" w14:textId="7777777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w:t>
      </w:r>
      <w:r w:rsidRPr="009C0731">
        <w:rPr>
          <w:rFonts w:ascii="Trebuchet MS" w:eastAsia="Arial" w:hAnsi="Trebuchet MS" w:cs="Calibri"/>
          <w:i/>
          <w:iCs/>
          <w:color w:val="0070C0"/>
          <w:spacing w:val="-3"/>
          <w:position w:val="-1"/>
          <w:sz w:val="24"/>
          <w:szCs w:val="24"/>
          <w:lang w:val="ro-RO"/>
        </w:rPr>
        <w:lastRenderedPageBreak/>
        <w:t xml:space="preserve">plata/rambursarea sumelor solicitate de Beneficiar aferente contractelor economice/contractului de finanțare/componentei din cadrul contractului de finanțare, pentru care a fost formulată sesizarea. </w:t>
      </w:r>
    </w:p>
    <w:p w14:paraId="3F2D1AD6" w14:textId="7777777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06B50D8" w14:textId="654D0F73"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recuperarea sumelor virate în baza cererilor de plată, nejustificate prin cereri de rambursare sau a cheltuieli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w:t>
      </w:r>
      <w:r w:rsidR="00F06BDB">
        <w:rPr>
          <w:rFonts w:ascii="Trebuchet MS" w:eastAsia="Arial" w:hAnsi="Trebuchet MS" w:cs="Calibri"/>
          <w:i/>
          <w:iCs/>
          <w:color w:val="0070C0"/>
          <w:spacing w:val="-3"/>
          <w:position w:val="-1"/>
          <w:sz w:val="24"/>
          <w:szCs w:val="24"/>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Pr="009C0731">
        <w:rPr>
          <w:rFonts w:ascii="Trebuchet MS" w:eastAsia="Arial" w:hAnsi="Trebuchet MS" w:cs="Calibri"/>
          <w:i/>
          <w:iCs/>
          <w:color w:val="0070C0"/>
          <w:spacing w:val="-3"/>
          <w:position w:val="-1"/>
          <w:sz w:val="24"/>
          <w:szCs w:val="24"/>
          <w:lang w:val="ro-RO"/>
        </w:rPr>
        <w:t xml:space="preserve">. </w:t>
      </w:r>
    </w:p>
    <w:p w14:paraId="700944C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A0B673"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13 – Monitorizare și raportare</w:t>
      </w:r>
    </w:p>
    <w:p w14:paraId="668435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8F6837B"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Monitorizarea proiectului care face obiectul contractului de finanțare este realizată de către AM/OI în conformitate cu prevederile legale aplicabile și cu prevederile prezentului contract de finanțare.</w:t>
      </w:r>
    </w:p>
    <w:p w14:paraId="241EFFBE"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realizează monitorizarea proiectelor:</w:t>
      </w:r>
    </w:p>
    <w:p w14:paraId="5445F1D1"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1A5AB7F1"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254F6A4D"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vizite de monitorizare și vizite la fața locului, pentru a verifica progresul fizic al activităților și stadiul realizării indicatorilor, îndeplinirea indicatorilor de etapă;</w:t>
      </w:r>
    </w:p>
    <w:p w14:paraId="72ADC5F7"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21726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F908533"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Pentru a furniza informațiile necesare AM/OI pentru monitorizarea proiectului, Beneficiarul elaborează Rapoarte de progres, cu o frecvență de </w:t>
      </w:r>
      <w:r w:rsidR="00D54F22" w:rsidRPr="00D54F22">
        <w:rPr>
          <w:rFonts w:ascii="Trebuchet MS" w:eastAsia="Arial" w:hAnsi="Trebuchet MS" w:cs="Calibri"/>
          <w:i/>
          <w:iCs/>
          <w:color w:val="0070C0"/>
          <w:spacing w:val="-3"/>
          <w:position w:val="-1"/>
          <w:sz w:val="24"/>
          <w:szCs w:val="24"/>
          <w:lang w:val="ro-RO"/>
        </w:rPr>
        <w:t>3 luni</w:t>
      </w:r>
      <w:r w:rsidRPr="009C0731">
        <w:rPr>
          <w:rFonts w:ascii="Trebuchet MS" w:eastAsia="Arial" w:hAnsi="Trebuchet MS" w:cs="Calibri"/>
          <w:i/>
          <w:iCs/>
          <w:color w:val="0070C0"/>
          <w:spacing w:val="-3"/>
          <w:position w:val="-1"/>
          <w:sz w:val="24"/>
          <w:szCs w:val="24"/>
          <w:lang w:val="ro-RO"/>
        </w:rPr>
        <w:t xml:space="preserve"> în conformitate cu prevederile prezentului contracte de finanțare/decizii de finanțare. </w:t>
      </w:r>
    </w:p>
    <w:p w14:paraId="3652C1BB"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Raportul de progres se generează prin sistemul informatic  MySMIS2021/SMIS2021+ de către beneficiar și se transmite AM/OI în 30 de zile de la finalizarea perioadei de raportare.</w:t>
      </w:r>
    </w:p>
    <w:p w14:paraId="1FDEF25C"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7047B94"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de infrastructură și al proiectelor care presupun execuție de lucrări,</w:t>
      </w:r>
      <w:r w:rsidRPr="009C0731" w:rsidDel="00FF418F">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AM/OI poate verifica stadiul de execuție a lucrărilor prin analizarea rapoartelor privind stadiul fizic și valoric, comparativ cu cel programat, curba </w:t>
      </w:r>
      <w:r w:rsidRPr="009C0731">
        <w:rPr>
          <w:rFonts w:ascii="Trebuchet MS" w:eastAsia="Arial" w:hAnsi="Trebuchet MS" w:cs="Calibri"/>
          <w:i/>
          <w:iCs/>
          <w:color w:val="0070C0"/>
          <w:spacing w:val="-3"/>
          <w:position w:val="-1"/>
          <w:sz w:val="24"/>
          <w:szCs w:val="24"/>
          <w:lang w:val="ro-RO"/>
        </w:rPr>
        <w:lastRenderedPageBreak/>
        <w:t>S a evoluției financiare și progresul fizic, în corelare cu graficele fizice și valorice de execuție a lucrărilor actualizate, generate de MySMIS2021/SMIS2021+ în baza informațiilor lunare transmise de beneficiari și/sau contractori/subcontractori.</w:t>
      </w:r>
    </w:p>
    <w:p w14:paraId="1205B389"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vor verifica și confirma îndeplinirea indicatorilor de etapă, în conformitate cu Planul de monitorizare a proiectului. </w:t>
      </w:r>
    </w:p>
    <w:p w14:paraId="7FC54F47"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4F7F660E"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9C0731" w:rsidDel="00AD58B6">
        <w:rPr>
          <w:rFonts w:ascii="Trebuchet MS" w:eastAsia="Arial" w:hAnsi="Trebuchet MS" w:cs="Calibri"/>
          <w:i/>
          <w:iCs/>
          <w:color w:val="0070C0"/>
          <w:spacing w:val="-3"/>
          <w:position w:val="-1"/>
          <w:sz w:val="24"/>
          <w:szCs w:val="24"/>
          <w:lang w:val="ro-RO"/>
        </w:rPr>
        <w:t xml:space="preserve"> </w:t>
      </w:r>
    </w:p>
    <w:p w14:paraId="657B0C50"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w:t>
      </w:r>
      <w:r w:rsidR="00881B09">
        <w:rPr>
          <w:rFonts w:ascii="Trebuchet MS" w:eastAsia="Arial" w:hAnsi="Trebuchet MS" w:cs="Calibri"/>
          <w:i/>
          <w:iCs/>
          <w:color w:val="0070C0"/>
          <w:spacing w:val="-3"/>
          <w:position w:val="-1"/>
          <w:sz w:val="24"/>
          <w:szCs w:val="24"/>
          <w:lang w:val="ro-RO"/>
        </w:rPr>
        <w:t xml:space="preserve">diul din rapoartele de progres,  </w:t>
      </w:r>
      <w:r w:rsidR="00881B09" w:rsidRPr="00881B09">
        <w:rPr>
          <w:rFonts w:ascii="Trebuchet MS" w:eastAsia="Arial" w:hAnsi="Trebuchet MS" w:cs="Calibri"/>
          <w:i/>
          <w:iCs/>
          <w:color w:val="0070C0"/>
          <w:spacing w:val="-3"/>
          <w:position w:val="-1"/>
          <w:sz w:val="24"/>
          <w:szCs w:val="24"/>
          <w:lang w:val="ro-RO"/>
        </w:rPr>
        <w:t>în conformitate cu prevederile  Condițiilor specifice</w:t>
      </w:r>
      <w:r w:rsidR="00881B09">
        <w:rPr>
          <w:rFonts w:ascii="Trebuchet MS" w:eastAsia="Arial" w:hAnsi="Trebuchet MS" w:cs="Calibri"/>
          <w:i/>
          <w:iCs/>
          <w:color w:val="0070C0"/>
          <w:spacing w:val="-3"/>
          <w:position w:val="-1"/>
          <w:sz w:val="24"/>
          <w:szCs w:val="24"/>
          <w:lang w:val="ro-RO"/>
        </w:rPr>
        <w:t xml:space="preserve">.                             </w:t>
      </w:r>
      <w:r w:rsidRPr="009C0731" w:rsidDel="009B4A5E">
        <w:rPr>
          <w:rFonts w:ascii="Trebuchet MS" w:eastAsia="Arial" w:hAnsi="Trebuchet MS" w:cs="Calibri"/>
          <w:i/>
          <w:iCs/>
          <w:color w:val="0070C0"/>
          <w:spacing w:val="-3"/>
          <w:position w:val="-1"/>
          <w:sz w:val="24"/>
          <w:szCs w:val="24"/>
          <w:lang w:val="ro-RO"/>
        </w:rPr>
        <w:t xml:space="preserve"> </w:t>
      </w:r>
    </w:p>
    <w:p w14:paraId="3C94421D"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EB91F57"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3EF4070D"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9C0731">
        <w:rPr>
          <w:rFonts w:ascii="Trebuchet MS" w:eastAsia="Arial" w:hAnsi="Trebuchet MS" w:cs="Calibri"/>
          <w:i/>
          <w:iCs/>
          <w:color w:val="0070C0"/>
          <w:spacing w:val="-3"/>
          <w:position w:val="-1"/>
          <w:sz w:val="24"/>
          <w:szCs w:val="24"/>
          <w:vertAlign w:val="superscript"/>
          <w:lang w:val="ro-RO"/>
        </w:rPr>
        <w:footnoteReference w:id="3"/>
      </w:r>
      <w:r w:rsidRPr="009C0731">
        <w:rPr>
          <w:rFonts w:ascii="Trebuchet MS" w:eastAsia="Arial" w:hAnsi="Trebuchet MS" w:cs="Calibri"/>
          <w:i/>
          <w:iCs/>
          <w:color w:val="0070C0"/>
          <w:spacing w:val="-3"/>
          <w:position w:val="-1"/>
          <w:sz w:val="24"/>
          <w:szCs w:val="24"/>
          <w:lang w:val="ro-RO"/>
        </w:rPr>
        <w:t>:</w:t>
      </w:r>
    </w:p>
    <w:p w14:paraId="32BF4B46"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6FB79631"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7109C6DD"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w:t>
      </w:r>
      <w:r w:rsidRPr="009C0731">
        <w:rPr>
          <w:rFonts w:ascii="Trebuchet MS" w:eastAsia="Arial" w:hAnsi="Trebuchet MS" w:cs="Calibri"/>
          <w:i/>
          <w:iCs/>
          <w:color w:val="0070C0"/>
          <w:spacing w:val="-3"/>
          <w:position w:val="-1"/>
          <w:sz w:val="24"/>
          <w:szCs w:val="24"/>
          <w:lang w:val="ro-RO"/>
        </w:rPr>
        <w:lastRenderedPageBreak/>
        <w:t>în situația neîndeplinirii a 3 indicatori de etapă consecutivi din motive imputabile beneficiarului/liderului de parteneriat și/sau partenerilor;</w:t>
      </w:r>
    </w:p>
    <w:p w14:paraId="1F1F103C"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suspendarea implementării proiectului, până la încetarea cauzelor obiective care afectează derularea activităților și atingerea indicatorilor de etapă;</w:t>
      </w:r>
    </w:p>
    <w:p w14:paraId="05BEA2B2"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rezilierea contractului de finanțare de către AM/OI, în condițiile prevăzute la art. 37 și art. 38 din Ordonanța de urgență a Guvernului nr. 133/2021;</w:t>
      </w:r>
    </w:p>
    <w:p w14:paraId="7D74326B"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alte măsuri specifice, în conformitate cu prevederile naționale și re</w:t>
      </w:r>
      <w:r w:rsidR="00881B09">
        <w:rPr>
          <w:rFonts w:ascii="Trebuchet MS" w:eastAsia="Arial" w:hAnsi="Trebuchet MS" w:cs="Calibri"/>
          <w:i/>
          <w:iCs/>
          <w:color w:val="0070C0"/>
          <w:spacing w:val="-3"/>
          <w:position w:val="-1"/>
          <w:sz w:val="24"/>
          <w:szCs w:val="24"/>
          <w:lang w:val="ro-RO"/>
        </w:rPr>
        <w:t xml:space="preserve">gulamentele europene aplicabile, </w:t>
      </w:r>
      <w:r w:rsidR="00881B09" w:rsidRPr="00881B09">
        <w:rPr>
          <w:rFonts w:ascii="Trebuchet MS" w:eastAsia="Arial" w:hAnsi="Trebuchet MS" w:cs="Calibri"/>
          <w:i/>
          <w:iCs/>
          <w:color w:val="0070C0"/>
          <w:spacing w:val="-3"/>
          <w:position w:val="-1"/>
          <w:sz w:val="24"/>
          <w:szCs w:val="24"/>
          <w:lang w:val="ro-RO"/>
        </w:rPr>
        <w:t xml:space="preserve">în conformitate cu prevederile Condițiilor specifice. </w:t>
      </w:r>
      <w:r w:rsidRPr="009C0731">
        <w:rPr>
          <w:rFonts w:ascii="Trebuchet MS" w:eastAsia="Arial" w:hAnsi="Trebuchet MS" w:cs="Calibri"/>
          <w:i/>
          <w:iCs/>
          <w:color w:val="0070C0"/>
          <w:spacing w:val="-3"/>
          <w:position w:val="-1"/>
          <w:sz w:val="24"/>
          <w:szCs w:val="24"/>
          <w:lang w:val="ro-RO"/>
        </w:rPr>
        <w:t xml:space="preserve"> </w:t>
      </w:r>
    </w:p>
    <w:p w14:paraId="6DBF3611"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Măsurile corective specificate la alin. (13) și condițiile de aplicare a acestora sunt detaliate în clauzele specifice ale contractului de finanțare.</w:t>
      </w:r>
    </w:p>
    <w:p w14:paraId="5B8A2C7A"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5ED9195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9AEE4D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14 – Forța majoră</w:t>
      </w:r>
    </w:p>
    <w:p w14:paraId="558E071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4B1CD6D"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majorăse constată de o autoritate competentă.</w:t>
      </w:r>
    </w:p>
    <w:p w14:paraId="7422958D"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Pot constitui cauze de forță majoră evenimente cum ar fi: crize medicale pandemice,calamitățile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 </w:t>
      </w:r>
    </w:p>
    <w:p w14:paraId="6DD042F2"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Partea care invocă forța majoră are obligația de a notifica cealaltă parte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A54083"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au obligația de a lua orice măsuri care le stau la dispoziție în vederea limitării consecințelor cazului de forță majoră.</w:t>
      </w:r>
    </w:p>
    <w:p w14:paraId="03A8D283"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partea care invocă forța majoră nu procedează la notificarea începerii și încetării cazului de forță majoră, în condițiile și termenele prevăzute, va suporta toate daunele provocate celeilalte părți prin lipsa notificării.</w:t>
      </w:r>
    </w:p>
    <w:p w14:paraId="7EA094CC"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Executarea contractului de finanțare va fi suspendată prin Decizia AM/OI de la data apariției cazului de forță majoră pe perioada de acțiune a acesteia, fără a prejudicia drepturile ce se cuvin părților anterior apariției cazului de forță majoră.</w:t>
      </w:r>
    </w:p>
    <w:p w14:paraId="71795290"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661534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EC493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15 – Încetarea contractului de finanțare și recuperarea sumelor plătite necuvenit ca urmare a unor nereguli</w:t>
      </w:r>
    </w:p>
    <w:p w14:paraId="064C0A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469FA8"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6667B351"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357089D"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Beneficiarul nu a început executarea contractului  potrivit art. 7 alin. (2) din prezentul contract de finanțare;</w:t>
      </w:r>
    </w:p>
    <w:p w14:paraId="2CF22EE0"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61FD17EC"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Beneficiarul încalcă prevederile art. 9 alin. (2) din prezentul contract de finanțare;</w:t>
      </w:r>
    </w:p>
    <w:p w14:paraId="458B9CB0"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806F19E" w14:textId="6DC97EAF"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neîndeplinirii indicatorilor de etapă în condițiile prevăzute la art. 13, alin (13), lit. e) și alin (15) din prezentul contract de finanțare; </w:t>
      </w:r>
    </w:p>
    <w:p w14:paraId="5D70008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2CD13BD9"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condițiile specificate la art. 14, alin. (23) din Ordonanța de urgență a Guvernului nr. 23/2023. </w:t>
      </w:r>
    </w:p>
    <w:p w14:paraId="71F1B08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&lt;pentru proiectele de investiții publice, inclusiv pentru cele pentru care nu este necesară obținerea autorizației de construire, dacă utilizarea clauzei rezolutorii este aplicabilă apelului de proiecte în cauză</w:t>
      </w:r>
      <w:r w:rsidRPr="009C0731">
        <w:rPr>
          <w:rFonts w:ascii="Trebuchet MS" w:eastAsia="Arial" w:hAnsi="Trebuchet MS" w:cs="Calibri"/>
          <w:i/>
          <w:iCs/>
          <w:color w:val="0070C0"/>
          <w:spacing w:val="-3"/>
          <w:position w:val="-1"/>
          <w:sz w:val="24"/>
          <w:szCs w:val="24"/>
          <w:lang w:val="ro-RO"/>
        </w:rPr>
        <w:t>&gt;</w:t>
      </w:r>
    </w:p>
    <w:p w14:paraId="600DE376"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condițiile clauzei rezolutorii prevăzută la art. 6 alin. (11) din Ordonanța de urgență a Guvernului nr. 23/2023, dacă este cazul  </w:t>
      </w:r>
      <w:r w:rsidRPr="0083757C">
        <w:rPr>
          <w:rFonts w:ascii="Trebuchet MS" w:eastAsia="Arial" w:hAnsi="Trebuchet MS" w:cs="Calibri"/>
          <w:i/>
          <w:iCs/>
          <w:color w:val="0070C0"/>
          <w:spacing w:val="-3"/>
          <w:position w:val="-1"/>
          <w:sz w:val="24"/>
          <w:szCs w:val="24"/>
          <w:highlight w:val="lightGray"/>
          <w:lang w:val="ro-RO"/>
        </w:rPr>
        <w:t>&lt;se va introduce de către AM/OI doar dacă AM/OI a prevăzut în Ghid  clauza rezolutorie&gt;</w:t>
      </w:r>
      <w:r w:rsidRPr="009C0731">
        <w:rPr>
          <w:rFonts w:ascii="Trebuchet MS" w:eastAsia="Arial" w:hAnsi="Trebuchet MS" w:cs="Calibri"/>
          <w:i/>
          <w:iCs/>
          <w:color w:val="0070C0"/>
          <w:spacing w:val="-3"/>
          <w:position w:val="-1"/>
          <w:sz w:val="24"/>
          <w:szCs w:val="24"/>
          <w:lang w:val="ro-RO"/>
        </w:rPr>
        <w:t>.</w:t>
      </w:r>
    </w:p>
    <w:p w14:paraId="0FDC1D8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beneficiarul nu furnizează corect și complet informațiile solicitate conform art. 7 alin. (37) din prezentul contract de finanțare ori dacă informațiile transmise se constată a fi unele false.</w:t>
      </w:r>
    </w:p>
    <w:p w14:paraId="0A65A0F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Pt. Proiecte de infrastructură, după caz</w:t>
      </w:r>
    </w:p>
    <w:p w14:paraId="77DC937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1252D6"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Decizia de reziliere a contractului de finanțare emisă de AM/OI prin care se individualizează sumele de restituit exprimate în moneda națională constituie titlu de creanță în condițiile legii.</w:t>
      </w:r>
    </w:p>
    <w:p w14:paraId="2E00B97B"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poate înceta prin acordul părților cu condiția restituirii finanțării acordate.</w:t>
      </w:r>
    </w:p>
    <w:p w14:paraId="6CD86013"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43EAA22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B5C7A2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16 – Soluționarea litigiilor</w:t>
      </w:r>
    </w:p>
    <w:p w14:paraId="45C61F6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CAF7CF8" w14:textId="77777777" w:rsidR="009C0731" w:rsidRPr="009C0731" w:rsidRDefault="009C0731" w:rsidP="0036680E">
      <w:pPr>
        <w:numPr>
          <w:ilvl w:val="0"/>
          <w:numId w:val="2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535A2C08" w14:textId="77777777" w:rsidR="009C0731" w:rsidRPr="009C0731" w:rsidRDefault="009C0731" w:rsidP="0036680E">
      <w:pPr>
        <w:numPr>
          <w:ilvl w:val="0"/>
          <w:numId w:val="2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nu se soluționează amiabil divergențele contractuale, litigiul  va  fi soluționat de către instanțele de judecată din România competente, în condițiile prevăzute de Legea nr. 554/2004 privind contenciosul administrativ.</w:t>
      </w:r>
    </w:p>
    <w:p w14:paraId="4558050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CC49F8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17 – Transparență</w:t>
      </w:r>
    </w:p>
    <w:p w14:paraId="7E28BF4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3FF530" w14:textId="77777777" w:rsidR="009C0731" w:rsidRPr="009C0731" w:rsidRDefault="009C0731" w:rsidP="0036680E">
      <w:pPr>
        <w:numPr>
          <w:ilvl w:val="0"/>
          <w:numId w:val="2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3CAE3B55" w14:textId="77777777" w:rsidR="009C0731" w:rsidRPr="009C0731" w:rsidRDefault="009C0731" w:rsidP="0036680E">
      <w:pPr>
        <w:numPr>
          <w:ilvl w:val="0"/>
          <w:numId w:val="2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3270054"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A443ED5"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72B1A37"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dimensiunea și caracteristicile grupului țintă și, după caz, ale beneficiarilor finali ai proiectului;</w:t>
      </w:r>
    </w:p>
    <w:p w14:paraId="4B99A097"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informații privind resursele umane din cadrul proiectului: denumirea postului, timpul de lucru;</w:t>
      </w:r>
    </w:p>
    <w:p w14:paraId="5FB28BB5"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rezultatele estimate și cele realizate ale proiectului, atât cele corespunzătoare obiectivelor, cât și cele corespunzătoare activităților, cu referire la indicatorii stabiliți;</w:t>
      </w:r>
    </w:p>
    <w:p w14:paraId="5FA68A33"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denumirea furnizorilor de produse, prestatorilor de servicii și executanților de lucrări contractați în cadrul proiectului, precum și obiectul contractului, valoarea acestuia și plățile efectuate;</w:t>
      </w:r>
    </w:p>
    <w:p w14:paraId="1310B281"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029CA88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(3) Următoarele informații, așa cum rezultă acestea din contractul de finanțare  și anexele acestuia, inclusiv, dacă e cazul, din actele adiționale prin care se aduc modificări contractului de finanțare sau anexelor sale, vor fi publicate pe site-ul AM/OI, în condițiile prevederilor art. 49, alin. (3) și (4) din Regulamentul (UE) 2021/1060:</w:t>
      </w:r>
    </w:p>
    <w:p w14:paraId="4EF9F638"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persoanelor juridice, denumirea beneficiarului și, în cazul unei achiziții, denumirea contractantului, </w:t>
      </w:r>
    </w:p>
    <w:p w14:paraId="66679E8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în cazul în care beneficiarul este o persoană fizică, prenumele și numele;</w:t>
      </w:r>
    </w:p>
    <w:p w14:paraId="3038BBBE"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denumirea proiectului;</w:t>
      </w:r>
    </w:p>
    <w:p w14:paraId="0B872BB0"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scopul proiectului și realizările preconizate sau efective ale acestuia;</w:t>
      </w:r>
    </w:p>
    <w:p w14:paraId="5BA3B33C"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data de începere a proiectului;</w:t>
      </w:r>
    </w:p>
    <w:p w14:paraId="321FFCC2"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data preconizată sau efectivă de încheiere a proiectului;</w:t>
      </w:r>
    </w:p>
    <w:p w14:paraId="103070E7"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totală a proiectului;</w:t>
      </w:r>
    </w:p>
    <w:p w14:paraId="2D67F9E7"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fondul din care se finanțează proiectul;</w:t>
      </w:r>
    </w:p>
    <w:p w14:paraId="08EADE4D"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obiectivul specific vizat;</w:t>
      </w:r>
    </w:p>
    <w:p w14:paraId="355ED91C"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rata de cofinanțare a Uniunii Europene;</w:t>
      </w:r>
    </w:p>
    <w:p w14:paraId="12BBD64D"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indicatorul de localizare sau datele de localizare pentru proiectul și țara în cauză;</w:t>
      </w:r>
    </w:p>
    <w:p w14:paraId="4B18F44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pentru proiectele mobile sau proiectele care acoperă mai multe locuri:</w:t>
      </w:r>
      <w:r w:rsidRPr="009C0731">
        <w:rPr>
          <w:rFonts w:ascii="Trebuchet MS" w:eastAsia="Arial" w:hAnsi="Trebuchet MS" w:cs="Calibri"/>
          <w:i/>
          <w:iCs/>
          <w:color w:val="0070C0"/>
          <w:spacing w:val="-3"/>
          <w:position w:val="-1"/>
          <w:sz w:val="24"/>
          <w:szCs w:val="24"/>
          <w:lang w:val="ro-RO"/>
        </w:rPr>
        <w:t xml:space="preserve"> </w:t>
      </w:r>
    </w:p>
    <w:p w14:paraId="175F48D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(k) localizarea beneficiarului, atunci când acesta este o persoană juridică, sau nivelul de regiune NUTS 2, atunci când beneficiarul este o persoană fizică.</w:t>
      </w:r>
    </w:p>
    <w:p w14:paraId="3D7B2BA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946E96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18 – Confidențialitate</w:t>
      </w:r>
    </w:p>
    <w:p w14:paraId="7074192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0F61B74"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6C87F7CC"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înțeleg să utilizeze informațiile contractuale doar în scopul de a-și îndeplini obligațiile din prezentul contract de finanțare.</w:t>
      </w:r>
    </w:p>
    <w:p w14:paraId="373A31F7"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beneficiarul și, după caz, Liderul de parteneriat și partenerii sunt exonerați de răspunderea pentru dezvăluirea de documente sau informații stabilite de părți ca fiind confidențiale dacă:</w:t>
      </w:r>
    </w:p>
    <w:p w14:paraId="4E9B9716"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informația a fost dezvăluită după ce a fost obținut acordul scris al celeilalte părți contractante pentru asemenea dezvăluire, </w:t>
      </w:r>
    </w:p>
    <w:p w14:paraId="4200165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sau</w:t>
      </w:r>
    </w:p>
    <w:p w14:paraId="1865B7F0"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partea a fost obligată în mod legal să dezvăluie informația;</w:t>
      </w:r>
    </w:p>
    <w:p w14:paraId="114E2B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sau </w:t>
      </w:r>
    </w:p>
    <w:p w14:paraId="7EF091F3"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informația devine notorie/publică.</w:t>
      </w:r>
    </w:p>
    <w:p w14:paraId="6E1C227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864287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19 – Protecția și prelucrarea datelor cu caracter personal</w:t>
      </w:r>
    </w:p>
    <w:p w14:paraId="457259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ED48A76"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4AD0ACA7"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 Regulamentul nr. (UE) 679/2016  și Legea nr.190/2018, cu modificările și completările ulterioare.</w:t>
      </w:r>
    </w:p>
    <w:p w14:paraId="427C7010"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3AE3F725"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568D1E6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ED45F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44FB6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10B47E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20 – Publicarea datelor</w:t>
      </w:r>
    </w:p>
    <w:p w14:paraId="58D3994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8AB2F2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6A3CAB28"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p>
    <w:p w14:paraId="347EFC04"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Cs/>
          <w:i/>
          <w:iCs/>
          <w:color w:val="0070C0"/>
          <w:spacing w:val="-3"/>
          <w:position w:val="-1"/>
          <w:sz w:val="24"/>
          <w:szCs w:val="24"/>
          <w:lang w:val="ro-RO"/>
        </w:rPr>
        <w:t>Articolul 21 – Comunicarea</w:t>
      </w:r>
    </w:p>
    <w:p w14:paraId="0697012B"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p>
    <w:p w14:paraId="6A148EAF"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Întreaga comunicare dintre AM/OI și Beneficiar legată de prezentul contract de finanțare se va face, în scris, exclusiv prin MySMIS2021. </w:t>
      </w:r>
    </w:p>
    <w:p w14:paraId="31B2B507"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2FD7A523" w14:textId="77777777" w:rsidR="009C0731" w:rsidRPr="009C0731" w:rsidRDefault="009C0731" w:rsidP="0036680E">
      <w:pPr>
        <w:numPr>
          <w:ilvl w:val="4"/>
          <w:numId w:val="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Beneficiar:………………. (inclusiv adresă poștală, adresă e-mail);</w:t>
      </w:r>
    </w:p>
    <w:p w14:paraId="7EE6F026" w14:textId="77777777" w:rsidR="009C0731" w:rsidRPr="009C0731" w:rsidRDefault="009C0731" w:rsidP="0036680E">
      <w:pPr>
        <w:numPr>
          <w:ilvl w:val="4"/>
          <w:numId w:val="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AM/OI:…………………… (inclusiv adresă poștală, adresă e-mail);</w:t>
      </w:r>
    </w:p>
    <w:p w14:paraId="7C97EA19"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poate comunica precizări referitoare la modele și formate de formulare care pot fi utilizate pentru aplicarea prevederilor prezentului contract de finanțare.</w:t>
      </w:r>
    </w:p>
    <w:p w14:paraId="6AFCAA8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A26069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22 - Legea aplicabilă şi limba utilizată</w:t>
      </w:r>
    </w:p>
    <w:p w14:paraId="1FD7556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2F31639" w14:textId="77777777" w:rsidR="009C0731" w:rsidRPr="009C0731" w:rsidRDefault="009C0731" w:rsidP="0036680E">
      <w:pPr>
        <w:numPr>
          <w:ilvl w:val="0"/>
          <w:numId w:val="3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Legea care guvernează contractul de finanțare şi în conformitate cu care este interpretat este legea română și regulamentele europene direct aplicabile.</w:t>
      </w:r>
    </w:p>
    <w:p w14:paraId="62A85415" w14:textId="77777777" w:rsidR="009C0731" w:rsidRPr="009C0731" w:rsidRDefault="009C0731" w:rsidP="0036680E">
      <w:pPr>
        <w:numPr>
          <w:ilvl w:val="0"/>
          <w:numId w:val="3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Limba acestui contract de finanțare este limba română.</w:t>
      </w:r>
    </w:p>
    <w:p w14:paraId="6EAE9F7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C2973E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Articolul 23 – Prevederi privind ajutorul de stat / de minimis </w:t>
      </w:r>
    </w:p>
    <w:p w14:paraId="1D50113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3B0B8C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&lt;dacă este cazul, pentru proiectele care implică măsuri de natura ajutorului de stat/de minims&gt;</w:t>
      </w:r>
    </w:p>
    <w:p w14:paraId="4DAD8FA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Condițiile privind acordarea, utilizarea și recuperarea ajutorului de stat/de minimis sunt prevăzute în Anexa nr. 5 -</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Reguli aplicabile a ajutorului de stat/de minimis acordat, la prezentul contract de finanțare.</w:t>
      </w:r>
    </w:p>
    <w:p w14:paraId="166D8A1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35818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24 – Anexele contractului de finanțare</w:t>
      </w:r>
    </w:p>
    <w:p w14:paraId="65B99F7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D286B4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Următoarele documente sunt anexe la prezentul contract de finanțare  și constituie parte integrantă a acestuia, având aceeași forță juridică:</w:t>
      </w:r>
    </w:p>
    <w:p w14:paraId="32A88013"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1 - Cererea de finanțare;</w:t>
      </w:r>
    </w:p>
    <w:p w14:paraId="0546275B"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2 – Planul de monitorizare a proiectului;</w:t>
      </w:r>
    </w:p>
    <w:p w14:paraId="6F60885A"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3 - Graficul cererilor de prefinanțare/plată/rambursare</w:t>
      </w:r>
    </w:p>
    <w:p w14:paraId="655BCAAC"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4 – Acordul de parteneriat încheiat între Liderul de parteneriat și Parteneri &lt;dacă este cazul&gt;;</w:t>
      </w:r>
    </w:p>
    <w:p w14:paraId="0D7B0A92"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5 – Reguli aplicabile ajutorului de stat/de minimis acordat &lt;dacă este cazul, conform schemei aprobate&gt;;</w:t>
      </w:r>
    </w:p>
    <w:p w14:paraId="44512D99"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6 – Condiții specifice ale contractului de finanțare/ &lt;dacă este cazul&gt;;</w:t>
      </w:r>
    </w:p>
    <w:p w14:paraId="794F270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Anexa nr. 3, 4, 5, 6 au formatul stabilit de AM în funcție de specificul programului sau al apelului de proiecte. </w:t>
      </w:r>
    </w:p>
    <w:p w14:paraId="6C98958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4AD243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25 – Clauze rezolutorii și suspensive</w:t>
      </w:r>
    </w:p>
    <w:p w14:paraId="71528F5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752F6FF" w14:textId="77777777" w:rsidR="009C0731" w:rsidRPr="009C0731" w:rsidRDefault="009C0731" w:rsidP="0036680E">
      <w:pPr>
        <w:numPr>
          <w:ilvl w:val="0"/>
          <w:numId w:val="3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14DA5334" w14:textId="77777777" w:rsidR="009C0731" w:rsidRPr="009C0731" w:rsidRDefault="009C0731" w:rsidP="0036680E">
      <w:pPr>
        <w:numPr>
          <w:ilvl w:val="0"/>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Alte clauze rezolutorii și/sau suspensive: </w:t>
      </w:r>
      <w:r w:rsidRPr="00881B09">
        <w:rPr>
          <w:rFonts w:ascii="Trebuchet MS" w:eastAsia="Arial" w:hAnsi="Trebuchet MS" w:cs="Calibri"/>
          <w:i/>
          <w:iCs/>
          <w:color w:val="0070C0"/>
          <w:spacing w:val="-3"/>
          <w:position w:val="-1"/>
          <w:sz w:val="24"/>
          <w:szCs w:val="24"/>
          <w:highlight w:val="lightGray"/>
          <w:lang w:val="ro-RO"/>
        </w:rPr>
        <w:t>_____dacă este cazul, se vor stabili de către AM/OI la nivel de apel de proiecte______</w:t>
      </w:r>
    </w:p>
    <w:p w14:paraId="16B6BF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BCCCC7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26 – Dispoziții finale</w:t>
      </w:r>
    </w:p>
    <w:p w14:paraId="7ACCAA2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8A95BFD"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343AB215"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Prin Condițiile specifice, AM/OI completează și, după caz, detaliază modul de aplicare a Condițiilor generale ale prezentului contract de finanțare. </w:t>
      </w:r>
    </w:p>
    <w:p w14:paraId="4ACE99CF"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72EF6D4B"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lastRenderedPageBreak/>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6640C0F1"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Prezentul contract de finanțare se încheie într-un singur exemplar, este semnat electronic de toate părțile și transmis prin sistemul MySMIS 2021. </w:t>
      </w:r>
    </w:p>
    <w:p w14:paraId="5D36D090" w14:textId="77777777" w:rsidR="00AE7787" w:rsidRPr="00A03CB8" w:rsidRDefault="00AE7787" w:rsidP="002B1851">
      <w:pPr>
        <w:tabs>
          <w:tab w:val="left" w:pos="450"/>
        </w:tabs>
        <w:ind w:right="75"/>
        <w:jc w:val="both"/>
        <w:rPr>
          <w:rFonts w:ascii="Trebuchet MS" w:eastAsia="Arial" w:hAnsi="Trebuchet MS" w:cs="Calibri"/>
          <w:color w:val="0070C0"/>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A03CB8" w14:paraId="58FB6629" w14:textId="77777777" w:rsidTr="00BD554D">
        <w:tc>
          <w:tcPr>
            <w:tcW w:w="2500" w:type="pct"/>
          </w:tcPr>
          <w:p w14:paraId="1AEC1D8D" w14:textId="77777777" w:rsidR="00AE7787" w:rsidRPr="00A03CB8" w:rsidRDefault="00AE7787" w:rsidP="00BD554D">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Pentru</w:t>
            </w:r>
            <w:r w:rsidR="00BD554D" w:rsidRPr="00A03CB8">
              <w:rPr>
                <w:rFonts w:ascii="Trebuchet MS" w:hAnsi="Trebuchet MS" w:cs="Calibri"/>
                <w:color w:val="0070C0"/>
                <w:sz w:val="24"/>
                <w:szCs w:val="24"/>
                <w:lang w:val="ro-RO"/>
              </w:rPr>
              <w:t xml:space="preserve"> </w:t>
            </w:r>
            <w:r w:rsidRPr="00A03CB8">
              <w:rPr>
                <w:rFonts w:ascii="Trebuchet MS" w:eastAsia="Arial" w:hAnsi="Trebuchet MS" w:cs="Calibri"/>
                <w:bCs/>
                <w:color w:val="0070C0"/>
                <w:spacing w:val="-8"/>
                <w:sz w:val="24"/>
                <w:szCs w:val="24"/>
                <w:lang w:val="ro-RO"/>
              </w:rPr>
              <w:t>A</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1"/>
                <w:sz w:val="24"/>
                <w:szCs w:val="24"/>
                <w:lang w:val="ro-RO"/>
              </w:rPr>
              <w:t>M</w:t>
            </w:r>
            <w:r w:rsidRPr="00A03CB8">
              <w:rPr>
                <w:rFonts w:ascii="Trebuchet MS" w:eastAsia="Arial" w:hAnsi="Trebuchet MS" w:cs="Calibri"/>
                <w:bCs/>
                <w:color w:val="0070C0"/>
                <w:sz w:val="24"/>
                <w:szCs w:val="24"/>
                <w:lang w:val="ro-RO"/>
              </w:rPr>
              <w:t>anageme</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pacing w:val="1"/>
                <w:sz w:val="24"/>
                <w:szCs w:val="24"/>
                <w:lang w:val="ro-RO"/>
              </w:rPr>
              <w:t>t</w:t>
            </w:r>
          </w:p>
          <w:p w14:paraId="6F3659A6" w14:textId="77777777" w:rsidR="00AE7787" w:rsidRPr="00A03CB8" w:rsidRDefault="00AE7787" w:rsidP="00BD554D">
            <w:pPr>
              <w:jc w:val="both"/>
              <w:rPr>
                <w:rFonts w:ascii="Trebuchet MS" w:hAnsi="Trebuchet MS" w:cs="Calibri"/>
                <w:color w:val="0070C0"/>
                <w:sz w:val="24"/>
                <w:szCs w:val="24"/>
                <w:lang w:val="ro-RO"/>
              </w:rPr>
            </w:pPr>
          </w:p>
          <w:p w14:paraId="131A34B0" w14:textId="77777777" w:rsidR="00557BD1" w:rsidRPr="00A03CB8" w:rsidRDefault="00557BD1" w:rsidP="00BD554D">
            <w:pPr>
              <w:jc w:val="both"/>
              <w:rPr>
                <w:rFonts w:ascii="Trebuchet MS" w:hAnsi="Trebuchet MS" w:cs="Calibri"/>
                <w:color w:val="0070C0"/>
                <w:sz w:val="24"/>
                <w:szCs w:val="24"/>
                <w:lang w:val="ro-RO"/>
              </w:rPr>
            </w:pPr>
          </w:p>
          <w:p w14:paraId="6F63EF52"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67E0FD25"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3D5C650F"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C9DCA84"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6C6EEA2A"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761A40A5" w14:textId="77777777" w:rsidR="00AE7787" w:rsidRPr="00A03CB8" w:rsidRDefault="00AE7787" w:rsidP="00BD554D">
            <w:pPr>
              <w:jc w:val="both"/>
              <w:rPr>
                <w:rFonts w:ascii="Trebuchet MS" w:hAnsi="Trebuchet MS" w:cs="Calibri"/>
                <w:color w:val="0070C0"/>
                <w:sz w:val="24"/>
                <w:szCs w:val="24"/>
                <w:lang w:val="ro-RO"/>
              </w:rPr>
            </w:pPr>
          </w:p>
          <w:p w14:paraId="682EEFA7"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6BACC14B" w14:textId="77777777" w:rsidR="00AE7787" w:rsidRPr="00A03CB8" w:rsidRDefault="00AE7787" w:rsidP="00BD554D">
            <w:pPr>
              <w:jc w:val="both"/>
              <w:rPr>
                <w:rFonts w:ascii="Trebuchet MS" w:hAnsi="Trebuchet MS" w:cs="Calibri"/>
                <w:i/>
                <w:iCs/>
                <w:color w:val="0070C0"/>
                <w:sz w:val="24"/>
                <w:szCs w:val="24"/>
                <w:lang w:val="ro-RO"/>
              </w:rPr>
            </w:pPr>
            <w:r w:rsidRPr="00A03CB8">
              <w:rPr>
                <w:rFonts w:ascii="Trebuchet MS" w:hAnsi="Trebuchet MS" w:cs="Calibri"/>
                <w:color w:val="0070C0"/>
                <w:sz w:val="24"/>
                <w:szCs w:val="24"/>
                <w:lang w:val="ro-RO"/>
              </w:rPr>
              <w:t>Pentru Beneficiar</w:t>
            </w:r>
          </w:p>
          <w:p w14:paraId="5D803C1A" w14:textId="77777777" w:rsidR="00AE7787" w:rsidRPr="00A03CB8" w:rsidRDefault="00AE7787" w:rsidP="00BD554D">
            <w:pPr>
              <w:jc w:val="both"/>
              <w:rPr>
                <w:rFonts w:ascii="Trebuchet MS" w:hAnsi="Trebuchet MS" w:cs="Calibri"/>
                <w:color w:val="0070C0"/>
                <w:sz w:val="24"/>
                <w:szCs w:val="24"/>
                <w:lang w:val="ro-RO"/>
              </w:rPr>
            </w:pPr>
          </w:p>
          <w:p w14:paraId="1B8E93FB" w14:textId="77777777" w:rsidR="00AE7787" w:rsidRPr="00A03CB8" w:rsidRDefault="00AE7787" w:rsidP="00BD554D">
            <w:pPr>
              <w:jc w:val="both"/>
              <w:rPr>
                <w:rFonts w:ascii="Trebuchet MS" w:hAnsi="Trebuchet MS" w:cs="Calibri"/>
                <w:bCs/>
                <w:color w:val="0070C0"/>
                <w:sz w:val="24"/>
                <w:szCs w:val="24"/>
                <w:lang w:val="ro-RO"/>
              </w:rPr>
            </w:pPr>
          </w:p>
          <w:p w14:paraId="47CFB230"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05F3C983"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7486538B"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603FFB19"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190D4D0"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7C40E429" w14:textId="77777777" w:rsidR="00AE7787" w:rsidRPr="00A03CB8" w:rsidRDefault="00AE7787" w:rsidP="00BD554D">
            <w:pPr>
              <w:jc w:val="both"/>
              <w:rPr>
                <w:rFonts w:ascii="Trebuchet MS" w:hAnsi="Trebuchet MS" w:cs="Calibri"/>
                <w:color w:val="0070C0"/>
                <w:sz w:val="24"/>
                <w:szCs w:val="24"/>
                <w:lang w:val="ro-RO"/>
              </w:rPr>
            </w:pPr>
          </w:p>
          <w:p w14:paraId="607DE65D"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r>
      <w:tr w:rsidR="00E76768" w:rsidRPr="00A03CB8" w14:paraId="49B23FA6" w14:textId="77777777" w:rsidTr="00BD554D">
        <w:tc>
          <w:tcPr>
            <w:tcW w:w="2500" w:type="pct"/>
          </w:tcPr>
          <w:p w14:paraId="3F8B0DB5" w14:textId="77777777" w:rsidR="00E76768" w:rsidRPr="00A03CB8" w:rsidRDefault="00E76768" w:rsidP="00E76768">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Pentru </w:t>
            </w:r>
            <w:r>
              <w:rPr>
                <w:rFonts w:ascii="Trebuchet MS" w:eastAsia="Arial" w:hAnsi="Trebuchet MS" w:cs="Calibri"/>
                <w:bCs/>
                <w:color w:val="0070C0"/>
                <w:spacing w:val="-8"/>
                <w:sz w:val="24"/>
                <w:szCs w:val="24"/>
                <w:lang w:val="ro-RO"/>
              </w:rPr>
              <w:t>Organismul Intermediar Cercetare</w:t>
            </w:r>
          </w:p>
          <w:p w14:paraId="5499B849" w14:textId="77777777" w:rsidR="00E76768" w:rsidRPr="00A03CB8" w:rsidRDefault="00E76768" w:rsidP="00E76768">
            <w:pPr>
              <w:jc w:val="both"/>
              <w:rPr>
                <w:rFonts w:ascii="Trebuchet MS" w:hAnsi="Trebuchet MS" w:cs="Calibri"/>
                <w:color w:val="0070C0"/>
                <w:sz w:val="24"/>
                <w:szCs w:val="24"/>
                <w:lang w:val="ro-RO"/>
              </w:rPr>
            </w:pPr>
          </w:p>
          <w:p w14:paraId="283FB910" w14:textId="77777777" w:rsidR="00E76768" w:rsidRPr="00A03CB8" w:rsidRDefault="00E76768" w:rsidP="00E76768">
            <w:pPr>
              <w:jc w:val="both"/>
              <w:rPr>
                <w:rFonts w:ascii="Trebuchet MS" w:hAnsi="Trebuchet MS" w:cs="Calibri"/>
                <w:color w:val="0070C0"/>
                <w:sz w:val="24"/>
                <w:szCs w:val="24"/>
                <w:lang w:val="ro-RO"/>
              </w:rPr>
            </w:pPr>
          </w:p>
          <w:p w14:paraId="2FAB6DE9" w14:textId="77777777" w:rsidR="00E76768" w:rsidRPr="00A03CB8" w:rsidRDefault="00E76768" w:rsidP="00E76768">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5EA447FA" w14:textId="77777777" w:rsidR="00E76768" w:rsidRPr="00A03CB8" w:rsidRDefault="00E76768" w:rsidP="00E76768">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5F6A34D5"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0879C89E"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431204D4" w14:textId="77777777" w:rsidR="00E76768" w:rsidRPr="00A03CB8" w:rsidRDefault="00E76768" w:rsidP="00E76768">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25501208" w14:textId="77777777" w:rsidR="00E76768" w:rsidRPr="00A03CB8" w:rsidRDefault="00E76768" w:rsidP="00E76768">
            <w:pPr>
              <w:jc w:val="both"/>
              <w:rPr>
                <w:rFonts w:ascii="Trebuchet MS" w:hAnsi="Trebuchet MS" w:cs="Calibri"/>
                <w:color w:val="0070C0"/>
                <w:sz w:val="24"/>
                <w:szCs w:val="24"/>
                <w:lang w:val="ro-RO"/>
              </w:rPr>
            </w:pPr>
          </w:p>
          <w:p w14:paraId="0BD08EA8" w14:textId="77777777" w:rsidR="00E76768" w:rsidRPr="00A03CB8" w:rsidRDefault="00E76768" w:rsidP="00E76768">
            <w:pPr>
              <w:jc w:val="both"/>
              <w:rPr>
                <w:rFonts w:ascii="Trebuchet MS"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5AFD7D06" w14:textId="77777777" w:rsidR="00E76768" w:rsidRPr="00A03CB8" w:rsidRDefault="00E76768" w:rsidP="00BD554D">
            <w:pPr>
              <w:jc w:val="both"/>
              <w:rPr>
                <w:rFonts w:ascii="Trebuchet MS" w:hAnsi="Trebuchet MS" w:cs="Calibri"/>
                <w:color w:val="0070C0"/>
                <w:sz w:val="24"/>
                <w:szCs w:val="24"/>
                <w:lang w:val="ro-RO"/>
              </w:rPr>
            </w:pPr>
          </w:p>
        </w:tc>
      </w:tr>
    </w:tbl>
    <w:p w14:paraId="56408F6E" w14:textId="77777777" w:rsidR="00AE7787" w:rsidRPr="00A03CB8" w:rsidRDefault="00AE7787" w:rsidP="002B1851">
      <w:pPr>
        <w:rPr>
          <w:rFonts w:ascii="Trebuchet MS" w:eastAsia="Arial" w:hAnsi="Trebuchet MS" w:cs="Calibri"/>
          <w:color w:val="0070C0"/>
          <w:spacing w:val="1"/>
          <w:sz w:val="24"/>
          <w:szCs w:val="24"/>
          <w:lang w:val="ro-RO"/>
        </w:rPr>
      </w:pPr>
    </w:p>
    <w:p w14:paraId="05CB5DC9" w14:textId="77777777" w:rsidR="00CD6F26" w:rsidRPr="00A03CB8" w:rsidRDefault="00CC388F" w:rsidP="002B1851">
      <w:pPr>
        <w:tabs>
          <w:tab w:val="left" w:pos="450"/>
        </w:tabs>
        <w:ind w:right="75"/>
        <w:jc w:val="both"/>
        <w:rPr>
          <w:rFonts w:ascii="Trebuchet MS" w:eastAsia="Arial" w:hAnsi="Trebuchet MS" w:cs="Calibri"/>
          <w:b/>
          <w:color w:val="0070C0"/>
          <w:spacing w:val="1"/>
          <w:sz w:val="24"/>
          <w:szCs w:val="24"/>
          <w:lang w:val="ro-RO"/>
        </w:rPr>
        <w:sectPr w:rsidR="00CD6F26" w:rsidRPr="00A03CB8" w:rsidSect="00330766">
          <w:headerReference w:type="default" r:id="rId9"/>
          <w:footerReference w:type="default" r:id="rId10"/>
          <w:headerReference w:type="first" r:id="rId11"/>
          <w:pgSz w:w="11920" w:h="16840"/>
          <w:pgMar w:top="1080" w:right="1300" w:bottom="851" w:left="1530" w:header="0" w:footer="240" w:gutter="0"/>
          <w:cols w:space="720"/>
          <w:titlePg/>
          <w:docGrid w:linePitch="272"/>
        </w:sectPr>
      </w:pPr>
      <w:r w:rsidRPr="00A03CB8">
        <w:rPr>
          <w:rFonts w:ascii="Trebuchet MS" w:eastAsia="Arial" w:hAnsi="Trebuchet MS" w:cs="Calibri"/>
          <w:b/>
          <w:color w:val="0070C0"/>
          <w:spacing w:val="1"/>
          <w:sz w:val="24"/>
          <w:szCs w:val="24"/>
          <w:lang w:val="ro-RO"/>
        </w:rPr>
        <w:tab/>
      </w:r>
    </w:p>
    <w:p w14:paraId="65D98DEE"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lastRenderedPageBreak/>
        <w:t xml:space="preserve">Anexa 1. Cererea de finanțare </w:t>
      </w:r>
    </w:p>
    <w:p w14:paraId="6626E037"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cererea de finanțare aprobată&gt;</w:t>
      </w:r>
    </w:p>
    <w:p w14:paraId="7C748860"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1DA0C862"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r w:rsidRPr="00A03CB8">
        <w:rPr>
          <w:rFonts w:ascii="Trebuchet MS" w:eastAsia="Arial" w:hAnsi="Trebuchet MS" w:cs="Calibri"/>
          <w:b/>
          <w:color w:val="0070C0"/>
          <w:spacing w:val="1"/>
          <w:sz w:val="24"/>
          <w:szCs w:val="24"/>
          <w:lang w:val="ro-RO"/>
        </w:rPr>
        <w:t xml:space="preserve">Anexa </w:t>
      </w:r>
      <w:r w:rsidR="00461397"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pacing w:val="1"/>
          <w:sz w:val="24"/>
          <w:szCs w:val="24"/>
          <w:lang w:val="ro-RO"/>
        </w:rPr>
        <w:t xml:space="preserve">. Plan de monitorizare </w:t>
      </w:r>
    </w:p>
    <w:p w14:paraId="3C3414AB"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99"/>
        <w:gridCol w:w="1157"/>
        <w:gridCol w:w="2273"/>
        <w:gridCol w:w="2410"/>
        <w:gridCol w:w="2693"/>
        <w:gridCol w:w="1985"/>
        <w:gridCol w:w="1417"/>
      </w:tblGrid>
      <w:tr w:rsidR="00170D03" w:rsidRPr="001C7AD2" w14:paraId="6E0C52D3" w14:textId="77777777" w:rsidTr="00A36ADD">
        <w:trPr>
          <w:tblHeader/>
        </w:trPr>
        <w:tc>
          <w:tcPr>
            <w:tcW w:w="567" w:type="dxa"/>
            <w:shd w:val="clear" w:color="auto" w:fill="auto"/>
          </w:tcPr>
          <w:p w14:paraId="3509BF62" w14:textId="77777777" w:rsidR="00170D03" w:rsidRPr="00C2291D" w:rsidRDefault="00170D03" w:rsidP="0008482D">
            <w:pPr>
              <w:jc w:val="both"/>
              <w:rPr>
                <w:rFonts w:ascii="Trebuchet MS" w:hAnsi="Trebuchet MS" w:cs="Calibri"/>
                <w:b/>
                <w:color w:val="0070C0"/>
              </w:rPr>
            </w:pPr>
            <w:r w:rsidRPr="00C2291D">
              <w:rPr>
                <w:rFonts w:ascii="Trebuchet MS" w:hAnsi="Trebuchet MS" w:cs="Calibri"/>
                <w:b/>
                <w:color w:val="0070C0"/>
              </w:rPr>
              <w:t>Nr. crt.</w:t>
            </w:r>
          </w:p>
        </w:tc>
        <w:tc>
          <w:tcPr>
            <w:tcW w:w="2099" w:type="dxa"/>
            <w:tcBorders>
              <w:top w:val="single" w:sz="4" w:space="0" w:color="auto"/>
              <w:left w:val="single" w:sz="4" w:space="0" w:color="auto"/>
              <w:bottom w:val="single" w:sz="4" w:space="0" w:color="auto"/>
              <w:right w:val="single" w:sz="4" w:space="0" w:color="auto"/>
            </w:tcBorders>
            <w:shd w:val="clear" w:color="auto" w:fill="auto"/>
          </w:tcPr>
          <w:p w14:paraId="51FFF595"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Indicator de etapă / cod indicator</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637D2CF1"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 xml:space="preserve">Tip indicator de etapă (calitativ/cantitativ/valoric) </w:t>
            </w:r>
          </w:p>
        </w:tc>
        <w:tc>
          <w:tcPr>
            <w:tcW w:w="2273" w:type="dxa"/>
            <w:tcBorders>
              <w:top w:val="single" w:sz="4" w:space="0" w:color="auto"/>
              <w:left w:val="single" w:sz="4" w:space="0" w:color="auto"/>
              <w:bottom w:val="single" w:sz="4" w:space="0" w:color="auto"/>
              <w:right w:val="single" w:sz="4" w:space="0" w:color="auto"/>
            </w:tcBorders>
            <w:shd w:val="clear" w:color="auto" w:fill="auto"/>
          </w:tcPr>
          <w:p w14:paraId="54321542" w14:textId="77777777" w:rsidR="00170D03" w:rsidRPr="00C2291D" w:rsidRDefault="00170D03" w:rsidP="0008482D">
            <w:pPr>
              <w:jc w:val="both"/>
              <w:rPr>
                <w:rFonts w:ascii="Trebuchet MS" w:hAnsi="Trebuchet MS" w:cs="Calibri"/>
                <w:b/>
                <w:bCs/>
                <w:color w:val="0070C0"/>
              </w:rPr>
            </w:pPr>
            <w:r w:rsidRPr="00C2291D">
              <w:rPr>
                <w:rFonts w:ascii="Trebuchet MS" w:hAnsi="Trebuchet MS" w:cs="Calibri"/>
                <w:b/>
                <w:bCs/>
                <w:color w:val="0070C0"/>
              </w:rPr>
              <w:t>Descriere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0665A8C" w14:textId="77777777" w:rsidR="00170D03" w:rsidRPr="00C2291D" w:rsidRDefault="00170D03" w:rsidP="0008482D">
            <w:pPr>
              <w:jc w:val="both"/>
              <w:rPr>
                <w:rFonts w:ascii="Trebuchet MS" w:hAnsi="Trebuchet MS" w:cs="Calibri"/>
                <w:b/>
                <w:bCs/>
                <w:color w:val="0070C0"/>
              </w:rPr>
            </w:pPr>
            <w:r w:rsidRPr="00C2291D">
              <w:rPr>
                <w:rFonts w:ascii="Trebuchet MS" w:hAnsi="Trebuchet MS" w:cs="Calibri"/>
                <w:b/>
                <w:bCs/>
                <w:color w:val="0070C0"/>
              </w:rPr>
              <w:t>Criteriu de validare</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AC70F9" w14:textId="77777777" w:rsidR="00170D03" w:rsidRPr="00F06BDB" w:rsidRDefault="00170D03" w:rsidP="0008482D">
            <w:pPr>
              <w:jc w:val="both"/>
              <w:rPr>
                <w:rFonts w:ascii="Trebuchet MS" w:hAnsi="Trebuchet MS" w:cs="Calibri"/>
                <w:b/>
                <w:bCs/>
                <w:color w:val="0070C0"/>
                <w:lang w:val="it-IT"/>
              </w:rPr>
            </w:pPr>
            <w:r w:rsidRPr="00F06BDB">
              <w:rPr>
                <w:rFonts w:ascii="Trebuchet MS" w:hAnsi="Trebuchet MS" w:cs="Calibri"/>
                <w:b/>
                <w:bCs/>
                <w:color w:val="0070C0"/>
                <w:lang w:val="it-IT"/>
              </w:rPr>
              <w:t>Termen de realizare</w:t>
            </w:r>
          </w:p>
          <w:p w14:paraId="1F76B835" w14:textId="77777777" w:rsidR="00170D03" w:rsidRPr="00F06BDB" w:rsidRDefault="00170D03" w:rsidP="0008482D">
            <w:pPr>
              <w:jc w:val="both"/>
              <w:rPr>
                <w:rFonts w:ascii="Trebuchet MS" w:hAnsi="Trebuchet MS" w:cs="Calibri"/>
                <w:b/>
                <w:bCs/>
                <w:color w:val="0070C0"/>
                <w:lang w:val="it-IT"/>
              </w:rPr>
            </w:pPr>
            <w:r w:rsidRPr="00F06BDB">
              <w:rPr>
                <w:rFonts w:ascii="Trebuchet MS" w:hAnsi="Trebuchet MS" w:cs="Calibri"/>
                <w:b/>
                <w:bCs/>
                <w:color w:val="0070C0"/>
                <w:lang w:val="it-IT"/>
              </w:rPr>
              <w:t>(dată calendaristică)</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8858220" w14:textId="77777777" w:rsidR="00170D03" w:rsidRPr="0083757C" w:rsidRDefault="00170D03" w:rsidP="0008482D">
            <w:pPr>
              <w:jc w:val="both"/>
              <w:rPr>
                <w:rFonts w:ascii="Trebuchet MS" w:hAnsi="Trebuchet MS" w:cs="Calibri"/>
                <w:b/>
                <w:bCs/>
                <w:color w:val="0070C0"/>
                <w:lang w:val="it-IT"/>
              </w:rPr>
            </w:pPr>
            <w:r w:rsidRPr="0083757C">
              <w:rPr>
                <w:rFonts w:ascii="Trebuchet MS" w:hAnsi="Trebuchet MS" w:cs="Calibri"/>
                <w:b/>
                <w:bCs/>
                <w:color w:val="0070C0"/>
                <w:lang w:val="it-IT"/>
              </w:rPr>
              <w:t xml:space="preserve">Documente/dovezi  care probează îndeplinirea criteriilor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DDDA4C"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Ținta finala indicator de realizare/ rezultat</w:t>
            </w:r>
          </w:p>
        </w:tc>
      </w:tr>
      <w:tr w:rsidR="00170D03" w:rsidRPr="00C2291D" w14:paraId="4592EA39" w14:textId="77777777" w:rsidTr="00A36ADD">
        <w:tc>
          <w:tcPr>
            <w:tcW w:w="567" w:type="dxa"/>
            <w:shd w:val="clear" w:color="auto" w:fill="auto"/>
          </w:tcPr>
          <w:p w14:paraId="69D251D9"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1</w:t>
            </w:r>
          </w:p>
        </w:tc>
        <w:tc>
          <w:tcPr>
            <w:tcW w:w="2099" w:type="dxa"/>
            <w:shd w:val="clear" w:color="auto" w:fill="auto"/>
          </w:tcPr>
          <w:p w14:paraId="449AF2EF"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07669365"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053131A2"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4B49C035"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675F9F79"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5A75C636"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7341FCFA" w14:textId="77777777" w:rsidR="00170D03" w:rsidRPr="00C2291D" w:rsidRDefault="00170D03" w:rsidP="0008482D">
            <w:pPr>
              <w:jc w:val="both"/>
              <w:rPr>
                <w:rFonts w:ascii="Trebuchet MS" w:hAnsi="Trebuchet MS" w:cs="Calibri"/>
                <w:color w:val="0070C0"/>
              </w:rPr>
            </w:pPr>
          </w:p>
        </w:tc>
      </w:tr>
      <w:tr w:rsidR="00170D03" w:rsidRPr="00C2291D" w14:paraId="528F4D72" w14:textId="77777777" w:rsidTr="00A36ADD">
        <w:tc>
          <w:tcPr>
            <w:tcW w:w="567" w:type="dxa"/>
            <w:shd w:val="clear" w:color="auto" w:fill="auto"/>
          </w:tcPr>
          <w:p w14:paraId="303059A9"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2</w:t>
            </w:r>
          </w:p>
        </w:tc>
        <w:tc>
          <w:tcPr>
            <w:tcW w:w="2099" w:type="dxa"/>
            <w:shd w:val="clear" w:color="auto" w:fill="auto"/>
          </w:tcPr>
          <w:p w14:paraId="49EC70C6"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0EAF479B"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755AB975"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3489A787"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1FECC0C9"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58AC9138"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6F4C0601" w14:textId="77777777" w:rsidR="00170D03" w:rsidRPr="00C2291D" w:rsidRDefault="00170D03" w:rsidP="0008482D">
            <w:pPr>
              <w:jc w:val="both"/>
              <w:rPr>
                <w:rFonts w:ascii="Trebuchet MS" w:hAnsi="Trebuchet MS" w:cs="Calibri"/>
                <w:color w:val="0070C0"/>
              </w:rPr>
            </w:pPr>
          </w:p>
        </w:tc>
      </w:tr>
      <w:tr w:rsidR="00170D03" w:rsidRPr="00C2291D" w14:paraId="586A62FB" w14:textId="77777777" w:rsidTr="00A36ADD">
        <w:tc>
          <w:tcPr>
            <w:tcW w:w="567" w:type="dxa"/>
            <w:shd w:val="clear" w:color="auto" w:fill="auto"/>
          </w:tcPr>
          <w:p w14:paraId="5E9AFCA2"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n</w:t>
            </w:r>
          </w:p>
        </w:tc>
        <w:tc>
          <w:tcPr>
            <w:tcW w:w="2099" w:type="dxa"/>
            <w:shd w:val="clear" w:color="auto" w:fill="auto"/>
          </w:tcPr>
          <w:p w14:paraId="7ADAB41B"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333C672C"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2F4EC419"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7BC5C700"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6D70359F"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04C600E3"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3B1CBC23" w14:textId="77777777" w:rsidR="00170D03" w:rsidRPr="00C2291D" w:rsidRDefault="00170D03" w:rsidP="0008482D">
            <w:pPr>
              <w:jc w:val="both"/>
              <w:rPr>
                <w:rFonts w:ascii="Trebuchet MS" w:hAnsi="Trebuchet MS" w:cs="Calibri"/>
                <w:color w:val="0070C0"/>
              </w:rPr>
            </w:pPr>
          </w:p>
        </w:tc>
      </w:tr>
    </w:tbl>
    <w:p w14:paraId="04640FFA" w14:textId="77777777" w:rsidR="00B40180" w:rsidRDefault="00B40180" w:rsidP="002B1851">
      <w:pPr>
        <w:tabs>
          <w:tab w:val="left" w:pos="450"/>
        </w:tabs>
        <w:ind w:right="75"/>
        <w:jc w:val="both"/>
        <w:rPr>
          <w:rFonts w:ascii="Trebuchet MS" w:eastAsia="Arial" w:hAnsi="Trebuchet MS" w:cs="Calibri"/>
          <w:b/>
          <w:color w:val="0070C0"/>
          <w:spacing w:val="1"/>
          <w:sz w:val="24"/>
          <w:szCs w:val="24"/>
          <w:lang w:val="ro-RO"/>
        </w:rPr>
      </w:pPr>
    </w:p>
    <w:p w14:paraId="0DC5A6AA"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72978E1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3. Graficul cererilor de prefinanțare/plată/rambursare</w:t>
      </w:r>
    </w:p>
    <w:p w14:paraId="3B33DDE1"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Graficul cererilor de prefinanțare/plată/rambursare generat de sistemul informatic MySMIS 2021&gt;</w:t>
      </w:r>
    </w:p>
    <w:p w14:paraId="4FD3D794"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0D02369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4 – Acordul de parteneriat</w:t>
      </w:r>
    </w:p>
    <w:p w14:paraId="28F5E374"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Acordul de parteneriat semnat, dacă este cazul&gt;</w:t>
      </w:r>
    </w:p>
    <w:p w14:paraId="7C239860"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C99A6C3"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2D9F8BD7"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5 – Condițiile de acordare a ajutorului de stat/de minimis</w:t>
      </w:r>
    </w:p>
    <w:p w14:paraId="5CC47A77"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de AM/OI, pentru fiecare apel de proiecte care implică schema de ajutor de stat / de minimis, dacă este cazul &gt;</w:t>
      </w:r>
    </w:p>
    <w:p w14:paraId="789B0C61" w14:textId="77777777" w:rsidR="00E17B03" w:rsidRPr="00DC6E15" w:rsidRDefault="00E17B03" w:rsidP="00E17B03">
      <w:pPr>
        <w:tabs>
          <w:tab w:val="left" w:pos="450"/>
        </w:tabs>
        <w:ind w:right="75"/>
        <w:jc w:val="both"/>
        <w:rPr>
          <w:rFonts w:ascii="Trebuchet MS" w:eastAsia="Arial" w:hAnsi="Trebuchet MS"/>
          <w:spacing w:val="1"/>
          <w:sz w:val="22"/>
          <w:szCs w:val="24"/>
          <w:highlight w:val="lightGray"/>
          <w:lang w:val="ro-RO"/>
        </w:rPr>
      </w:pPr>
    </w:p>
    <w:p w14:paraId="6F36EDAE"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6 – Condiții specifice ale contractului de finanțare </w:t>
      </w:r>
    </w:p>
    <w:p w14:paraId="29492393"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 se atașează de AM/OI, pentru fiecare apel de proiecte, dacă este cazul&gt;</w:t>
      </w:r>
    </w:p>
    <w:p w14:paraId="75E67F83"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26B6BEE0"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4BC55BA2"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6D5941E5"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1441EB8D"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3FF62F5A"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62837333" w14:textId="77777777" w:rsidR="00C72D33" w:rsidRDefault="00C72D33" w:rsidP="002B1851">
      <w:pPr>
        <w:tabs>
          <w:tab w:val="left" w:pos="450"/>
        </w:tabs>
        <w:ind w:right="75"/>
        <w:jc w:val="both"/>
        <w:rPr>
          <w:rFonts w:ascii="Trebuchet MS" w:eastAsia="Arial" w:hAnsi="Trebuchet MS" w:cs="Calibri"/>
          <w:b/>
          <w:color w:val="0070C0"/>
          <w:spacing w:val="1"/>
          <w:sz w:val="24"/>
          <w:szCs w:val="24"/>
          <w:lang w:val="ro-RO"/>
        </w:rPr>
        <w:sectPr w:rsidR="00C72D33" w:rsidSect="00CD6F26">
          <w:pgSz w:w="16840" w:h="11907" w:orient="landscape" w:code="9"/>
          <w:pgMar w:top="1531" w:right="1077" w:bottom="1298" w:left="851" w:header="0" w:footer="238" w:gutter="0"/>
          <w:cols w:space="720"/>
        </w:sectPr>
      </w:pPr>
    </w:p>
    <w:p w14:paraId="67E74DC2" w14:textId="77777777" w:rsidR="00C72D33" w:rsidRPr="00C72D33" w:rsidRDefault="00C72D33" w:rsidP="00C72D33">
      <w:pPr>
        <w:tabs>
          <w:tab w:val="left" w:pos="450"/>
        </w:tabs>
        <w:ind w:right="75"/>
        <w:jc w:val="both"/>
        <w:rPr>
          <w:rFonts w:ascii="Trebuchet MS" w:eastAsia="Arial" w:hAnsi="Trebuchet MS" w:cs="Calibri"/>
          <w:b/>
          <w:color w:val="0070C0"/>
          <w:spacing w:val="1"/>
          <w:sz w:val="24"/>
          <w:szCs w:val="24"/>
          <w:lang w:val="ro-RO"/>
        </w:rPr>
      </w:pPr>
      <w:r w:rsidRPr="00C72D33">
        <w:rPr>
          <w:rFonts w:ascii="Trebuchet MS" w:eastAsia="Arial" w:hAnsi="Trebuchet MS" w:cs="Calibri"/>
          <w:b/>
          <w:color w:val="0070C0"/>
          <w:spacing w:val="1"/>
          <w:sz w:val="24"/>
          <w:szCs w:val="24"/>
          <w:lang w:val="ro-RO"/>
        </w:rPr>
        <w:lastRenderedPageBreak/>
        <w:t>Anexa 6 la Contractul de finanțare</w:t>
      </w:r>
    </w:p>
    <w:p w14:paraId="2F9EEA5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E90BD6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Secțiunea I – Condiții specifice aplicabile Programului </w:t>
      </w:r>
      <w:r w:rsidR="00611BA2" w:rsidRPr="00611BA2">
        <w:rPr>
          <w:rFonts w:ascii="Trebuchet MS" w:eastAsia="Arial" w:hAnsi="Trebuchet MS" w:cs="Calibri"/>
          <w:color w:val="0070C0"/>
          <w:spacing w:val="1"/>
          <w:sz w:val="24"/>
          <w:szCs w:val="24"/>
          <w:lang w:val="ro-RO"/>
        </w:rPr>
        <w:t>Creștere Inteligentă, Digitalizare și Instrumente Financiare 2021-2027</w:t>
      </w:r>
      <w:r w:rsidR="00611BA2">
        <w:rPr>
          <w:rFonts w:ascii="Trebuchet MS" w:eastAsia="Arial" w:hAnsi="Trebuchet MS" w:cs="Calibri"/>
          <w:color w:val="0070C0"/>
          <w:spacing w:val="1"/>
          <w:sz w:val="24"/>
          <w:szCs w:val="24"/>
          <w:lang w:val="ro-RO"/>
        </w:rPr>
        <w:t xml:space="preserve">, </w:t>
      </w:r>
      <w:r w:rsidR="00611BA2" w:rsidRPr="00611BA2">
        <w:rPr>
          <w:rFonts w:ascii="Trebuchet MS" w:eastAsia="Arial" w:hAnsi="Trebuchet MS" w:cs="Calibri"/>
          <w:color w:val="0070C0"/>
          <w:spacing w:val="1"/>
          <w:sz w:val="24"/>
          <w:szCs w:val="24"/>
          <w:lang w:val="ro-RO"/>
        </w:rPr>
        <w:t>Prioritatea  1. Susținerea și promovarea unui sistem de CDI atractiv și competitiv în România</w:t>
      </w:r>
    </w:p>
    <w:p w14:paraId="11C01D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22AFBC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6097A8D" w14:textId="77777777" w:rsidR="00C72D33" w:rsidRPr="00221C3A" w:rsidRDefault="00C72D33" w:rsidP="00C72D33">
      <w:pPr>
        <w:tabs>
          <w:tab w:val="left" w:pos="450"/>
        </w:tabs>
        <w:ind w:right="75"/>
        <w:jc w:val="both"/>
        <w:rPr>
          <w:rFonts w:ascii="Trebuchet MS" w:eastAsia="Arial" w:hAnsi="Trebuchet MS" w:cs="Calibri"/>
          <w:b/>
          <w:color w:val="0070C0"/>
          <w:spacing w:val="1"/>
          <w:sz w:val="24"/>
          <w:szCs w:val="24"/>
          <w:lang w:val="ro-RO"/>
        </w:rPr>
      </w:pPr>
      <w:r w:rsidRPr="00221C3A">
        <w:rPr>
          <w:rFonts w:ascii="Trebuchet MS" w:eastAsia="Arial" w:hAnsi="Trebuchet MS" w:cs="Calibri"/>
          <w:b/>
          <w:color w:val="0070C0"/>
          <w:spacing w:val="1"/>
          <w:sz w:val="24"/>
          <w:szCs w:val="24"/>
          <w:lang w:val="ro-RO"/>
        </w:rPr>
        <w:t xml:space="preserve">Articolul 1 - Completarea Condițiilor generale </w:t>
      </w:r>
      <w:r w:rsidR="00E2728A" w:rsidRPr="00E2728A">
        <w:rPr>
          <w:rFonts w:ascii="Trebuchet MS" w:eastAsia="Arial" w:hAnsi="Trebuchet MS" w:cs="Calibri"/>
          <w:b/>
          <w:color w:val="0070C0"/>
          <w:spacing w:val="1"/>
          <w:sz w:val="24"/>
          <w:szCs w:val="24"/>
          <w:lang w:val="ro-RO"/>
        </w:rPr>
        <w:t>Durata contractului şi perioada de implementare a proiectului</w:t>
      </w:r>
      <w:r w:rsidRPr="00221C3A">
        <w:rPr>
          <w:rFonts w:ascii="Trebuchet MS" w:eastAsia="Arial" w:hAnsi="Trebuchet MS" w:cs="Calibri"/>
          <w:b/>
          <w:color w:val="0070C0"/>
          <w:spacing w:val="1"/>
          <w:sz w:val="24"/>
          <w:szCs w:val="24"/>
          <w:lang w:val="ro-RO"/>
        </w:rPr>
        <w:t xml:space="preserve">: </w:t>
      </w:r>
    </w:p>
    <w:p w14:paraId="04AF3F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22C878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 Beneficiarul are obligaţia asigurării caracterului durabil al proiectului pentru o durată de </w:t>
      </w:r>
      <w:r w:rsidR="00221C3A">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11573DE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5AEE78D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menținerea investiției realizate, asigurând mentenanța necesară;</w:t>
      </w:r>
    </w:p>
    <w:p w14:paraId="099DE91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nu va  modifica dreptul legal asupra imobilului sau asupra unui element de infrastructură, care să confere un avantaj nejustificat unei întreprinderi sau unui organism public;</w:t>
      </w:r>
    </w:p>
    <w:p w14:paraId="0A03877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nu  va realiza o modificare substanțială care afectează natura, obiectivele sau condițiile de realizare și care ar determina subminarea obiectivelor inițiale ale investiției.</w:t>
      </w:r>
    </w:p>
    <w:p w14:paraId="4470F3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C3333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2 - Completarea Condițiilor generale privind eligibilitatea cheltuielilor: </w:t>
      </w:r>
    </w:p>
    <w:p w14:paraId="1347F37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A5448D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Cheltuielile sunt considerate eligibile dacă sunt în conformitate cu:</w:t>
      </w:r>
    </w:p>
    <w:p w14:paraId="1E7C334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1DC91C3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 Regulamentul (UE) 2021/1.058 al Parlamentului European şi al Consiliului din 24 iunie 2021 privind Fondul european de dezvoltare regională şi Fondul de coeziune,</w:t>
      </w:r>
    </w:p>
    <w:p w14:paraId="474B4A02" w14:textId="5E42C0D3"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00C57D0B">
        <w:rPr>
          <w:rFonts w:ascii="Trebuchet MS" w:eastAsia="Arial" w:hAnsi="Trebuchet MS" w:cs="Calibri"/>
          <w:color w:val="0070C0"/>
          <w:spacing w:val="1"/>
          <w:sz w:val="24"/>
          <w:szCs w:val="24"/>
          <w:lang w:val="ro-RO"/>
        </w:rPr>
        <w:t>;</w:t>
      </w:r>
    </w:p>
    <w:p w14:paraId="2E631022" w14:textId="1428272D"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 Hotărârea Guvernului nr. 873/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C57D0B">
        <w:rPr>
          <w:rFonts w:ascii="Trebuchet MS" w:eastAsia="Arial" w:hAnsi="Trebuchet MS" w:cs="Calibri"/>
          <w:color w:val="0070C0"/>
          <w:spacing w:val="1"/>
          <w:sz w:val="24"/>
          <w:szCs w:val="24"/>
          <w:lang w:val="ro-RO"/>
        </w:rPr>
        <w:t>;</w:t>
      </w:r>
    </w:p>
    <w:p w14:paraId="296EC74A" w14:textId="41EC580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(e) Ghidul Solicitantului </w:t>
      </w:r>
      <w:r w:rsidR="00894A92">
        <w:rPr>
          <w:rFonts w:ascii="Trebuchet MS" w:eastAsia="Arial" w:hAnsi="Trebuchet MS" w:cs="Calibri"/>
          <w:color w:val="0070C0"/>
          <w:spacing w:val="1"/>
          <w:sz w:val="24"/>
          <w:szCs w:val="24"/>
          <w:lang w:val="ro-RO"/>
        </w:rPr>
        <w:t>aplicabil</w:t>
      </w:r>
      <w:r w:rsidR="00C57D0B">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9E01AA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6C52E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7B59C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D3BC4CB" w14:textId="22FA3500"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 În cazul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 va notifica beneficiarul cu privire la aceste sume.</w:t>
      </w:r>
    </w:p>
    <w:p w14:paraId="01E07120" w14:textId="77777777" w:rsidR="003736B4" w:rsidRDefault="003736B4" w:rsidP="00C72D33">
      <w:pPr>
        <w:tabs>
          <w:tab w:val="left" w:pos="450"/>
        </w:tabs>
        <w:ind w:right="75"/>
        <w:jc w:val="both"/>
        <w:rPr>
          <w:rFonts w:ascii="Trebuchet MS" w:eastAsia="Arial" w:hAnsi="Trebuchet MS" w:cs="Calibri"/>
          <w:color w:val="0070C0"/>
          <w:spacing w:val="1"/>
          <w:sz w:val="24"/>
          <w:szCs w:val="24"/>
          <w:lang w:val="ro-RO"/>
        </w:rPr>
      </w:pPr>
    </w:p>
    <w:p w14:paraId="45280D72" w14:textId="0E106DCE" w:rsidR="003736B4" w:rsidRDefault="003736B4"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3736B4">
        <w:rPr>
          <w:rFonts w:ascii="Trebuchet MS" w:eastAsia="Arial" w:hAnsi="Trebuchet MS" w:cs="Calibri"/>
          <w:color w:val="0070C0"/>
          <w:spacing w:val="1"/>
          <w:sz w:val="24"/>
          <w:szCs w:val="24"/>
          <w:lang w:val="ro-RO"/>
        </w:rPr>
        <w:t>Aprobarea proiectului și semnarea Contractului de Finanțare de către AM POCIDIF</w:t>
      </w:r>
      <w:r w:rsidR="004509C6">
        <w:rPr>
          <w:rFonts w:ascii="Trebuchet MS" w:eastAsia="Arial" w:hAnsi="Trebuchet MS" w:cs="Calibri"/>
          <w:color w:val="0070C0"/>
          <w:spacing w:val="1"/>
          <w:sz w:val="24"/>
          <w:szCs w:val="24"/>
          <w:lang w:val="ro-RO"/>
        </w:rPr>
        <w:t>/OIC</w:t>
      </w:r>
      <w:r w:rsidRPr="003736B4">
        <w:rPr>
          <w:rFonts w:ascii="Trebuchet MS" w:eastAsia="Arial" w:hAnsi="Trebuchet MS" w:cs="Calibri"/>
          <w:color w:val="0070C0"/>
          <w:spacing w:val="1"/>
          <w:sz w:val="24"/>
          <w:szCs w:val="24"/>
          <w:lang w:val="ro-RO"/>
        </w:rPr>
        <w:t xml:space="preserve"> nu reprezintă implicit o confirmare a eligibilității cheltuielilor, aceasta urmând a fi stabilită în urma procesului de verificare a modului de utilizare a fondurilor de către Beneficiar.</w:t>
      </w:r>
    </w:p>
    <w:p w14:paraId="06B88172" w14:textId="77777777" w:rsidR="003736B4" w:rsidRDefault="003736B4" w:rsidP="00C72D33">
      <w:pPr>
        <w:tabs>
          <w:tab w:val="left" w:pos="450"/>
        </w:tabs>
        <w:ind w:right="75"/>
        <w:jc w:val="both"/>
        <w:rPr>
          <w:rFonts w:ascii="Trebuchet MS" w:eastAsia="Arial" w:hAnsi="Trebuchet MS" w:cs="Calibri"/>
          <w:color w:val="0070C0"/>
          <w:spacing w:val="1"/>
          <w:sz w:val="24"/>
          <w:szCs w:val="24"/>
          <w:lang w:val="ro-RO"/>
        </w:rPr>
      </w:pPr>
    </w:p>
    <w:p w14:paraId="74C10850" w14:textId="0C713646" w:rsidR="003736B4" w:rsidRDefault="003736B4"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(4) </w:t>
      </w:r>
      <w:r w:rsidRPr="003736B4">
        <w:rPr>
          <w:rFonts w:ascii="Trebuchet MS" w:eastAsia="Arial" w:hAnsi="Trebuchet MS" w:cs="Calibri"/>
          <w:color w:val="0070C0"/>
          <w:spacing w:val="1"/>
          <w:sz w:val="24"/>
          <w:szCs w:val="24"/>
          <w:lang w:val="ro-RO"/>
        </w:rPr>
        <w:t>Orice cheltuială efectuată după expirarea perioadei de implementare a Proiectului prevăzută la art. 2 alin (2) din Condiții generale, va fi suportată de către Beneficiar.</w:t>
      </w:r>
    </w:p>
    <w:p w14:paraId="38F97E0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63D988"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3 - </w:t>
      </w:r>
      <w:r w:rsidRPr="001F2203">
        <w:rPr>
          <w:rFonts w:ascii="Trebuchet MS" w:eastAsia="Arial" w:hAnsi="Trebuchet MS" w:cs="Calibri"/>
          <w:color w:val="0070C0"/>
          <w:spacing w:val="1"/>
          <w:sz w:val="24"/>
          <w:szCs w:val="24"/>
          <w:lang w:val="ro-RO"/>
        </w:rPr>
        <w:t>Conturile unde se va efectua transferul fondurilor de către AM POCIDIF</w:t>
      </w:r>
    </w:p>
    <w:p w14:paraId="4F9D293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B42477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prefinanțare</w:t>
      </w:r>
    </w:p>
    <w:p w14:paraId="18BD8EE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 -</w:t>
      </w:r>
    </w:p>
    <w:p w14:paraId="3B21185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 -</w:t>
      </w:r>
    </w:p>
    <w:p w14:paraId="7FB0110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băncii/trezoreriei: -</w:t>
      </w:r>
    </w:p>
    <w:p w14:paraId="16F4EE38" w14:textId="77777777" w:rsidR="003736B4"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w:t>
      </w:r>
    </w:p>
    <w:p w14:paraId="20894B2D" w14:textId="6B50D47F"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w:t>
      </w:r>
    </w:p>
    <w:p w14:paraId="4E15C1E8" w14:textId="4D63AB5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w:t>
      </w:r>
    </w:p>
    <w:p w14:paraId="33BCC2D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6B8B789C"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62F03A4" w14:textId="77777777" w:rsidR="003736B4" w:rsidRDefault="003736B4" w:rsidP="001F2203">
      <w:pPr>
        <w:tabs>
          <w:tab w:val="left" w:pos="450"/>
        </w:tabs>
        <w:ind w:right="75"/>
        <w:jc w:val="both"/>
        <w:rPr>
          <w:rFonts w:ascii="Trebuchet MS" w:eastAsia="Arial" w:hAnsi="Trebuchet MS" w:cs="Calibri"/>
          <w:color w:val="0070C0"/>
          <w:spacing w:val="1"/>
          <w:sz w:val="24"/>
          <w:szCs w:val="24"/>
          <w:lang w:val="ro-RO"/>
        </w:rPr>
      </w:pPr>
    </w:p>
    <w:p w14:paraId="3A5BC9F1" w14:textId="0B39A6B1"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 xml:space="preserve">Cont pentru cerere de </w:t>
      </w:r>
      <w:r>
        <w:rPr>
          <w:rFonts w:ascii="Trebuchet MS" w:eastAsia="Arial" w:hAnsi="Trebuchet MS" w:cs="Calibri"/>
          <w:color w:val="0070C0"/>
          <w:spacing w:val="1"/>
          <w:sz w:val="24"/>
          <w:szCs w:val="24"/>
          <w:lang w:val="ro-RO"/>
        </w:rPr>
        <w:t>plată</w:t>
      </w:r>
    </w:p>
    <w:p w14:paraId="6E5EF4D2"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cod IBAN:</w:t>
      </w:r>
    </w:p>
    <w:p w14:paraId="4BE30710"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Titular cont:</w:t>
      </w:r>
    </w:p>
    <w:p w14:paraId="2E311BE4" w14:textId="5F92C481" w:rsid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Denumire/adresa banca:</w:t>
      </w:r>
    </w:p>
    <w:p w14:paraId="03579E41" w14:textId="77777777" w:rsidR="003736B4" w:rsidRPr="001F2203" w:rsidRDefault="003736B4" w:rsidP="003736B4">
      <w:pPr>
        <w:tabs>
          <w:tab w:val="left" w:pos="450"/>
        </w:tabs>
        <w:ind w:right="75"/>
        <w:jc w:val="both"/>
        <w:rPr>
          <w:rFonts w:ascii="Trebuchet MS" w:eastAsia="Arial" w:hAnsi="Trebuchet MS" w:cs="Calibri"/>
          <w:color w:val="0070C0"/>
          <w:spacing w:val="1"/>
          <w:sz w:val="24"/>
          <w:szCs w:val="24"/>
          <w:lang w:val="ro-RO"/>
        </w:rPr>
      </w:pPr>
    </w:p>
    <w:p w14:paraId="52C93303" w14:textId="47409800"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(1) Pentru proiectele implementate în parteneriat, transferul fondurilor se va face în</w:t>
      </w:r>
      <w:r w:rsidR="003736B4">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următoarele conturi deschise pe numele beneficiarului/liderului de</w:t>
      </w:r>
      <w:r w:rsidR="003736B4">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parteneriat/partenerului</w:t>
      </w:r>
    </w:p>
    <w:p w14:paraId="0BB6E012" w14:textId="2379DAFE"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Cont pentru cerere de </w:t>
      </w:r>
      <w:r w:rsidR="003736B4">
        <w:rPr>
          <w:rFonts w:ascii="Trebuchet MS" w:eastAsia="Arial" w:hAnsi="Trebuchet MS" w:cs="Calibri"/>
          <w:color w:val="0070C0"/>
          <w:spacing w:val="1"/>
          <w:sz w:val="24"/>
          <w:szCs w:val="24"/>
          <w:lang w:val="ro-RO"/>
        </w:rPr>
        <w:t xml:space="preserve">prefinantare </w:t>
      </w:r>
      <w:r w:rsidRPr="001F2203">
        <w:rPr>
          <w:rFonts w:ascii="Trebuchet MS" w:eastAsia="Arial" w:hAnsi="Trebuchet MS" w:cs="Calibri"/>
          <w:color w:val="0070C0"/>
          <w:spacing w:val="1"/>
          <w:sz w:val="24"/>
          <w:szCs w:val="24"/>
          <w:lang w:val="ro-RO"/>
        </w:rPr>
        <w:t xml:space="preserve">(lider </w:t>
      </w:r>
      <w:r w:rsidR="003736B4">
        <w:rPr>
          <w:rFonts w:ascii="Trebuchet MS" w:eastAsia="Arial" w:hAnsi="Trebuchet MS" w:cs="Calibri"/>
          <w:color w:val="0070C0"/>
          <w:spacing w:val="1"/>
          <w:sz w:val="24"/>
          <w:szCs w:val="24"/>
          <w:lang w:val="ro-RO"/>
        </w:rPr>
        <w:t>/partener</w:t>
      </w:r>
      <w:r w:rsidRPr="001F2203">
        <w:rPr>
          <w:rFonts w:ascii="Trebuchet MS" w:eastAsia="Arial" w:hAnsi="Trebuchet MS" w:cs="Calibri"/>
          <w:color w:val="0070C0"/>
          <w:spacing w:val="1"/>
          <w:sz w:val="24"/>
          <w:szCs w:val="24"/>
          <w:lang w:val="ro-RO"/>
        </w:rPr>
        <w:t>)</w:t>
      </w:r>
    </w:p>
    <w:p w14:paraId="01BECE30"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0FF8AB0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51C6101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366476C9" w14:textId="12AE8FC0"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w:t>
      </w:r>
      <w:r w:rsidR="003736B4">
        <w:rPr>
          <w:rFonts w:ascii="Trebuchet MS" w:eastAsia="Arial" w:hAnsi="Trebuchet MS" w:cs="Calibri"/>
          <w:color w:val="0070C0"/>
          <w:spacing w:val="1"/>
          <w:sz w:val="24"/>
          <w:szCs w:val="24"/>
          <w:lang w:val="ro-RO"/>
        </w:rPr>
        <w:t>lider/p</w:t>
      </w:r>
      <w:r w:rsidRPr="001F2203">
        <w:rPr>
          <w:rFonts w:ascii="Trebuchet MS" w:eastAsia="Arial" w:hAnsi="Trebuchet MS" w:cs="Calibri"/>
          <w:color w:val="0070C0"/>
          <w:spacing w:val="1"/>
          <w:sz w:val="24"/>
          <w:szCs w:val="24"/>
          <w:lang w:val="ro-RO"/>
        </w:rPr>
        <w:t>artener)</w:t>
      </w:r>
    </w:p>
    <w:p w14:paraId="472DBF7B"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4117AF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4C59D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C408EA2" w14:textId="31191336"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plată</w:t>
      </w:r>
      <w:r w:rsidR="003736B4" w:rsidRPr="001F2203">
        <w:rPr>
          <w:rFonts w:ascii="Trebuchet MS" w:eastAsia="Arial" w:hAnsi="Trebuchet MS" w:cs="Calibri"/>
          <w:color w:val="0070C0"/>
          <w:spacing w:val="1"/>
          <w:sz w:val="24"/>
          <w:szCs w:val="24"/>
          <w:lang w:val="ro-RO"/>
        </w:rPr>
        <w:t>(</w:t>
      </w:r>
      <w:r w:rsidR="003736B4">
        <w:rPr>
          <w:rFonts w:ascii="Trebuchet MS" w:eastAsia="Arial" w:hAnsi="Trebuchet MS" w:cs="Calibri"/>
          <w:color w:val="0070C0"/>
          <w:spacing w:val="1"/>
          <w:sz w:val="24"/>
          <w:szCs w:val="24"/>
          <w:lang w:val="ro-RO"/>
        </w:rPr>
        <w:t>lider/p</w:t>
      </w:r>
      <w:r w:rsidR="003736B4" w:rsidRPr="001F2203">
        <w:rPr>
          <w:rFonts w:ascii="Trebuchet MS" w:eastAsia="Arial" w:hAnsi="Trebuchet MS" w:cs="Calibri"/>
          <w:color w:val="0070C0"/>
          <w:spacing w:val="1"/>
          <w:sz w:val="24"/>
          <w:szCs w:val="24"/>
          <w:lang w:val="ro-RO"/>
        </w:rPr>
        <w:t>artener)</w:t>
      </w:r>
    </w:p>
    <w:p w14:paraId="03ACC12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157BE3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lastRenderedPageBreak/>
        <w:t>Titular cont:</w:t>
      </w:r>
    </w:p>
    <w:p w14:paraId="4CE47369"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Trezorerie:</w:t>
      </w:r>
    </w:p>
    <w:p w14:paraId="732C5B5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B8C411"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46812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9D5080F" w14:textId="73D011C5"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4</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și modificarea Condițiilor generale privind acordarea și recuperarea prefinanțării:</w:t>
      </w:r>
    </w:p>
    <w:p w14:paraId="2CA31A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8355A5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Cu exepțiile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w:t>
      </w:r>
      <w:r w:rsidR="00611BA2">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01D85976" w14:textId="58E962DC"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solicitarea, acordarea, justificarea și recuperarea prefinanțării, părțile contractului de finanțare sunt obligate să aplice și să respecte prevederile Capitolului IV din OUG nr. 133/2021</w:t>
      </w:r>
      <w:r w:rsidR="00266DBE">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63ECB5C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B061F5D" w14:textId="1046AB6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5</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privind rambursarea/plata cheltuielilor:</w:t>
      </w:r>
    </w:p>
    <w:p w14:paraId="04EDE04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4C1745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Cererile de plată, rambursare depuse de către beneficiari, precum și plata efectivă a cheltuielilor eligibile de către AM, se va face prin punerea în aplicare a mecanismelor stabilite în Capitolul V din OUG nr. 133/2021. </w:t>
      </w:r>
    </w:p>
    <w:p w14:paraId="7C99B73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Beneficiarul are obligația de a depune cererea de rambursare finală în termenul maxim de  60 de zile calendaristice de la finalizarea etapei de implementare a proiectului. </w:t>
      </w:r>
    </w:p>
    <w:p w14:paraId="301702B0" w14:textId="77777777" w:rsidR="00C72D33" w:rsidRDefault="001F2203" w:rsidP="001F220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1F2203">
        <w:rPr>
          <w:rFonts w:ascii="Trebuchet MS" w:eastAsia="Arial" w:hAnsi="Trebuchet MS" w:cs="Calibri"/>
          <w:color w:val="0070C0"/>
          <w:spacing w:val="1"/>
          <w:sz w:val="24"/>
          <w:szCs w:val="24"/>
          <w:lang w:val="ro-RO"/>
        </w:rPr>
        <w:t>Documentele justificative care însoţesc Cererea de Ramb</w:t>
      </w:r>
      <w:r>
        <w:rPr>
          <w:rFonts w:ascii="Trebuchet MS" w:eastAsia="Arial" w:hAnsi="Trebuchet MS" w:cs="Calibri"/>
          <w:color w:val="0070C0"/>
          <w:spacing w:val="1"/>
          <w:sz w:val="24"/>
          <w:szCs w:val="24"/>
          <w:lang w:val="ro-RO"/>
        </w:rPr>
        <w:t xml:space="preserve">ursare/Cererea de Plată/Cererea </w:t>
      </w:r>
      <w:r w:rsidRPr="001F2203">
        <w:rPr>
          <w:rFonts w:ascii="Trebuchet MS" w:eastAsia="Arial" w:hAnsi="Trebuchet MS" w:cs="Calibri"/>
          <w:color w:val="0070C0"/>
          <w:spacing w:val="1"/>
          <w:sz w:val="24"/>
          <w:szCs w:val="24"/>
          <w:lang w:val="ro-RO"/>
        </w:rPr>
        <w:t xml:space="preserve">de rambursare aferentă cererii de plată vor fi transmise </w:t>
      </w:r>
      <w:r>
        <w:rPr>
          <w:rFonts w:ascii="Trebuchet MS" w:eastAsia="Arial" w:hAnsi="Trebuchet MS" w:cs="Calibri"/>
          <w:color w:val="0070C0"/>
          <w:spacing w:val="1"/>
          <w:sz w:val="24"/>
          <w:szCs w:val="24"/>
          <w:lang w:val="ro-RO"/>
        </w:rPr>
        <w:t xml:space="preserve">la OI prin aplicația MySMIS. </w:t>
      </w:r>
      <w:r w:rsidRPr="001F2203">
        <w:rPr>
          <w:rFonts w:ascii="Trebuchet MS" w:eastAsia="Arial" w:hAnsi="Trebuchet MS" w:cs="Calibri"/>
          <w:color w:val="0070C0"/>
          <w:spacing w:val="1"/>
          <w:sz w:val="24"/>
          <w:szCs w:val="24"/>
          <w:lang w:val="ro-RO"/>
        </w:rPr>
        <w:t>Documentele justificative scanate se vor prezenta pe fișiere distincte, ordonate</w:t>
      </w:r>
      <w:r>
        <w:rPr>
          <w:rFonts w:ascii="Trebuchet MS" w:eastAsia="Arial" w:hAnsi="Trebuchet MS" w:cs="Calibri"/>
          <w:color w:val="0070C0"/>
          <w:spacing w:val="1"/>
          <w:sz w:val="24"/>
          <w:szCs w:val="24"/>
          <w:lang w:val="ro-RO"/>
        </w:rPr>
        <w:t xml:space="preserve"> pe </w:t>
      </w:r>
      <w:r w:rsidRPr="001F2203">
        <w:rPr>
          <w:rFonts w:ascii="Trebuchet MS" w:eastAsia="Arial" w:hAnsi="Trebuchet MS" w:cs="Calibri"/>
          <w:color w:val="0070C0"/>
          <w:spacing w:val="1"/>
          <w:sz w:val="24"/>
          <w:szCs w:val="24"/>
          <w:lang w:val="ro-RO"/>
        </w:rPr>
        <w:t>categoria respectivă de cheltuieli, denumite pe scurt, conform conţinutului acestora.</w:t>
      </w:r>
    </w:p>
    <w:p w14:paraId="7DCEF2E0"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486C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În funcţie de tipul cererii, se depun:</w:t>
      </w:r>
    </w:p>
    <w:p w14:paraId="0077E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(a) ÎN CAZUL DEPUNERII CERERII DE RAMBURSARE:</w:t>
      </w:r>
    </w:p>
    <w:p w14:paraId="132273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 OPIS</w:t>
      </w:r>
    </w:p>
    <w:p w14:paraId="2BC120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 Formularul Cererii de rambursare, conform aplicației MySMIS;</w:t>
      </w:r>
    </w:p>
    <w:p w14:paraId="2B09514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III. Raportul de progres aferent perioadei de referinţă a cererii de rambursare</w:t>
      </w:r>
    </w:p>
    <w:p w14:paraId="1F7F6FB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IV. Raportul final al proiectului (în cazul cererilor de rambursare finale);</w:t>
      </w:r>
    </w:p>
    <w:p w14:paraId="76ED7EA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 Documente financiar – contabile, ordonate pe categoria respectivă de cheltuieli:</w:t>
      </w:r>
    </w:p>
    <w:p w14:paraId="1021CE7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Contractul de executare lucrări/ contract de vânzar</w:t>
      </w:r>
      <w:r>
        <w:rPr>
          <w:rFonts w:ascii="Trebuchet MS" w:eastAsia="Arial" w:hAnsi="Trebuchet MS" w:cs="Calibri"/>
          <w:color w:val="0070C0"/>
          <w:spacing w:val="1"/>
          <w:sz w:val="24"/>
          <w:szCs w:val="24"/>
          <w:lang w:val="ro-RO"/>
        </w:rPr>
        <w:t xml:space="preserve">e/cumpărare autentificat pentru </w:t>
      </w:r>
      <w:r w:rsidRPr="001F2203">
        <w:rPr>
          <w:rFonts w:ascii="Trebuchet MS" w:eastAsia="Arial" w:hAnsi="Trebuchet MS" w:cs="Calibri"/>
          <w:color w:val="0070C0"/>
          <w:spacing w:val="1"/>
          <w:sz w:val="24"/>
          <w:szCs w:val="24"/>
          <w:lang w:val="ro-RO"/>
        </w:rPr>
        <w:t>clădire/spațiu /furnizare bunuri/ prestare servicii şi, după ca</w:t>
      </w:r>
      <w:r>
        <w:rPr>
          <w:rFonts w:ascii="Trebuchet MS" w:eastAsia="Arial" w:hAnsi="Trebuchet MS" w:cs="Calibri"/>
          <w:color w:val="0070C0"/>
          <w:spacing w:val="1"/>
          <w:sz w:val="24"/>
          <w:szCs w:val="24"/>
          <w:lang w:val="ro-RO"/>
        </w:rPr>
        <w:t xml:space="preserve">z, acte adiționale, împreună cu </w:t>
      </w:r>
      <w:r w:rsidRPr="001F2203">
        <w:rPr>
          <w:rFonts w:ascii="Trebuchet MS" w:eastAsia="Arial" w:hAnsi="Trebuchet MS" w:cs="Calibri"/>
          <w:color w:val="0070C0"/>
          <w:spacing w:val="1"/>
          <w:sz w:val="24"/>
          <w:szCs w:val="24"/>
          <w:lang w:val="ro-RO"/>
        </w:rPr>
        <w:t>dosarul de achiziţii întocmit conform prevederilor legale în vigoare;</w:t>
      </w:r>
    </w:p>
    <w:p w14:paraId="7BF96C3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Facturi (facturile de avans sunt însoţite de instrumente de garantare). Pe factura</w:t>
      </w:r>
    </w:p>
    <w:p w14:paraId="2ABA39ED" w14:textId="4D0675A5"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trebuie scris denumirea produsului/serviciului/lucrării c</w:t>
      </w:r>
      <w:r>
        <w:rPr>
          <w:rFonts w:ascii="Trebuchet MS" w:eastAsia="Arial" w:hAnsi="Trebuchet MS" w:cs="Calibri"/>
          <w:color w:val="0070C0"/>
          <w:spacing w:val="1"/>
          <w:sz w:val="24"/>
          <w:szCs w:val="24"/>
          <w:lang w:val="ro-RO"/>
        </w:rPr>
        <w:t xml:space="preserve">orelate cu achiziţiile aprobate </w:t>
      </w:r>
      <w:r w:rsidRPr="001F2203">
        <w:rPr>
          <w:rFonts w:ascii="Trebuchet MS" w:eastAsia="Arial" w:hAnsi="Trebuchet MS" w:cs="Calibri"/>
          <w:color w:val="0070C0"/>
          <w:spacing w:val="1"/>
          <w:sz w:val="24"/>
          <w:szCs w:val="24"/>
          <w:lang w:val="ro-RO"/>
        </w:rPr>
        <w:t>prin proiect, numărul şi data contractului de execut</w:t>
      </w:r>
      <w:r>
        <w:rPr>
          <w:rFonts w:ascii="Trebuchet MS" w:eastAsia="Arial" w:hAnsi="Trebuchet MS" w:cs="Calibri"/>
          <w:color w:val="0070C0"/>
          <w:spacing w:val="1"/>
          <w:sz w:val="24"/>
          <w:szCs w:val="24"/>
          <w:lang w:val="ro-RO"/>
        </w:rPr>
        <w:t xml:space="preserve">are lucrări/ furnizare bunuri / </w:t>
      </w:r>
      <w:r w:rsidRPr="001F2203">
        <w:rPr>
          <w:rFonts w:ascii="Trebuchet MS" w:eastAsia="Arial" w:hAnsi="Trebuchet MS" w:cs="Calibri"/>
          <w:color w:val="0070C0"/>
          <w:spacing w:val="1"/>
          <w:sz w:val="24"/>
          <w:szCs w:val="24"/>
          <w:lang w:val="ro-RO"/>
        </w:rPr>
        <w:t>prestare servicii conform căruia se va face plata. P</w:t>
      </w:r>
      <w:r>
        <w:rPr>
          <w:rFonts w:ascii="Trebuchet MS" w:eastAsia="Arial" w:hAnsi="Trebuchet MS" w:cs="Calibri"/>
          <w:color w:val="0070C0"/>
          <w:spacing w:val="1"/>
          <w:sz w:val="24"/>
          <w:szCs w:val="24"/>
          <w:lang w:val="ro-RO"/>
        </w:rPr>
        <w:t xml:space="preserve">entru evitarea dublei </w:t>
      </w:r>
      <w:r>
        <w:rPr>
          <w:rFonts w:ascii="Trebuchet MS" w:eastAsia="Arial" w:hAnsi="Trebuchet MS" w:cs="Calibri"/>
          <w:color w:val="0070C0"/>
          <w:spacing w:val="1"/>
          <w:sz w:val="24"/>
          <w:szCs w:val="24"/>
          <w:lang w:val="ro-RO"/>
        </w:rPr>
        <w:lastRenderedPageBreak/>
        <w:t xml:space="preserve">finanţări </w:t>
      </w:r>
      <w:r w:rsidRPr="001F2203">
        <w:rPr>
          <w:rFonts w:ascii="Trebuchet MS" w:eastAsia="Arial" w:hAnsi="Trebuchet MS" w:cs="Calibri"/>
          <w:color w:val="0070C0"/>
          <w:spacing w:val="1"/>
          <w:sz w:val="24"/>
          <w:szCs w:val="24"/>
          <w:lang w:val="ro-RO"/>
        </w:rPr>
        <w:t xml:space="preserve">fiecare factură </w:t>
      </w:r>
      <w:r w:rsidR="00407E20" w:rsidRPr="00407E20">
        <w:rPr>
          <w:rFonts w:ascii="Trebuchet MS" w:eastAsia="Arial" w:hAnsi="Trebuchet MS" w:cs="Calibri"/>
          <w:color w:val="0070C0"/>
          <w:spacing w:val="1"/>
          <w:sz w:val="24"/>
          <w:szCs w:val="24"/>
          <w:lang w:val="ro-RO"/>
        </w:rPr>
        <w:t>fi inscriptionată de către furnizor cu codul SMIS și numărul contractului de finanţare.</w:t>
      </w:r>
      <w:r w:rsidRPr="001F2203">
        <w:rPr>
          <w:rFonts w:ascii="Trebuchet MS" w:eastAsia="Arial" w:hAnsi="Trebuchet MS" w:cs="Calibri"/>
          <w:color w:val="0070C0"/>
          <w:spacing w:val="1"/>
          <w:sz w:val="24"/>
          <w:szCs w:val="24"/>
          <w:lang w:val="ro-RO"/>
        </w:rPr>
        <w:t>.</w:t>
      </w:r>
    </w:p>
    <w:p w14:paraId="454D03F3" w14:textId="0C80A4B3"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Ordine de plată/Dispoziţii de plată /chitanț</w:t>
      </w:r>
      <w:r w:rsidR="003736B4">
        <w:rPr>
          <w:rFonts w:ascii="Trebuchet MS" w:eastAsia="Arial" w:hAnsi="Trebuchet MS" w:cs="Calibri"/>
          <w:color w:val="0070C0"/>
          <w:spacing w:val="1"/>
          <w:sz w:val="24"/>
          <w:szCs w:val="24"/>
          <w:lang w:val="ro-RO"/>
        </w:rPr>
        <w:t>e</w:t>
      </w:r>
      <w:r w:rsidRPr="001F2203">
        <w:rPr>
          <w:rFonts w:ascii="Trebuchet MS" w:eastAsia="Arial" w:hAnsi="Trebuchet MS" w:cs="Calibri"/>
          <w:color w:val="0070C0"/>
          <w:spacing w:val="1"/>
          <w:sz w:val="24"/>
          <w:szCs w:val="24"/>
          <w:lang w:val="ro-RO"/>
        </w:rPr>
        <w:t>;</w:t>
      </w:r>
    </w:p>
    <w:p w14:paraId="369D6CB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Extrase de cont/registru de casă, semnate de către unitatea emitentă, după caz;</w:t>
      </w:r>
    </w:p>
    <w:p w14:paraId="5060E12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Balanţa analitică de verificare aferenta perioadei de raportare pentru cererea de</w:t>
      </w:r>
    </w:p>
    <w:p w14:paraId="2FAB71BC" w14:textId="5B651CBE"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rambursare în cauză, note contabile, fişe de cont pentru c</w:t>
      </w:r>
      <w:r>
        <w:rPr>
          <w:rFonts w:ascii="Trebuchet MS" w:eastAsia="Arial" w:hAnsi="Trebuchet MS" w:cs="Calibri"/>
          <w:color w:val="0070C0"/>
          <w:spacing w:val="1"/>
          <w:sz w:val="24"/>
          <w:szCs w:val="24"/>
          <w:lang w:val="ro-RO"/>
        </w:rPr>
        <w:t xml:space="preserve">onturile analitice utilizate în </w:t>
      </w:r>
      <w:r w:rsidRPr="001F2203">
        <w:rPr>
          <w:rFonts w:ascii="Trebuchet MS" w:eastAsia="Arial" w:hAnsi="Trebuchet MS" w:cs="Calibri"/>
          <w:color w:val="0070C0"/>
          <w:spacing w:val="1"/>
          <w:sz w:val="24"/>
          <w:szCs w:val="24"/>
          <w:lang w:val="ro-RO"/>
        </w:rPr>
        <w:t>evidenţa contabilă distinctă a proiectului, fişa mijlocului fix</w:t>
      </w:r>
      <w:r w:rsidR="003736B4">
        <w:rPr>
          <w:rFonts w:ascii="Trebuchet MS" w:eastAsia="Arial" w:hAnsi="Trebuchet MS" w:cs="Calibri"/>
          <w:color w:val="0070C0"/>
          <w:spacing w:val="1"/>
          <w:sz w:val="24"/>
          <w:szCs w:val="24"/>
          <w:lang w:val="ro-RO"/>
        </w:rPr>
        <w:t>.F</w:t>
      </w:r>
      <w:r w:rsidR="003736B4" w:rsidRPr="001F2203">
        <w:rPr>
          <w:rFonts w:ascii="Trebuchet MS" w:eastAsia="Arial" w:hAnsi="Trebuchet MS" w:cs="Calibri"/>
          <w:color w:val="0070C0"/>
          <w:spacing w:val="1"/>
          <w:sz w:val="24"/>
          <w:szCs w:val="24"/>
          <w:lang w:val="ro-RO"/>
        </w:rPr>
        <w:t>ieca</w:t>
      </w:r>
      <w:r w:rsidR="003736B4">
        <w:rPr>
          <w:rFonts w:ascii="Trebuchet MS" w:eastAsia="Arial" w:hAnsi="Trebuchet MS" w:cs="Calibri"/>
          <w:color w:val="0070C0"/>
          <w:spacing w:val="1"/>
          <w:sz w:val="24"/>
          <w:szCs w:val="24"/>
          <w:lang w:val="ro-RO"/>
        </w:rPr>
        <w:t xml:space="preserve">re </w:t>
      </w:r>
      <w:r>
        <w:rPr>
          <w:rFonts w:ascii="Trebuchet MS" w:eastAsia="Arial" w:hAnsi="Trebuchet MS" w:cs="Calibri"/>
          <w:color w:val="0070C0"/>
          <w:spacing w:val="1"/>
          <w:sz w:val="24"/>
          <w:szCs w:val="24"/>
          <w:lang w:val="ro-RO"/>
        </w:rPr>
        <w:t xml:space="preserve">cont analitic </w:t>
      </w:r>
      <w:r w:rsidRPr="001F2203">
        <w:rPr>
          <w:rFonts w:ascii="Trebuchet MS" w:eastAsia="Arial" w:hAnsi="Trebuchet MS" w:cs="Calibri"/>
          <w:color w:val="0070C0"/>
          <w:spacing w:val="1"/>
          <w:sz w:val="24"/>
          <w:szCs w:val="24"/>
          <w:lang w:val="ro-RO"/>
        </w:rPr>
        <w:t xml:space="preserve">utilizat </w:t>
      </w:r>
      <w:r w:rsidR="003736B4">
        <w:rPr>
          <w:rFonts w:ascii="Trebuchet MS" w:eastAsia="Arial" w:hAnsi="Trebuchet MS" w:cs="Calibri"/>
          <w:color w:val="0070C0"/>
          <w:spacing w:val="1"/>
          <w:sz w:val="24"/>
          <w:szCs w:val="24"/>
          <w:lang w:val="ro-RO"/>
        </w:rPr>
        <w:t xml:space="preserve">trebuie </w:t>
      </w:r>
      <w:r w:rsidRPr="001F2203">
        <w:rPr>
          <w:rFonts w:ascii="Trebuchet MS" w:eastAsia="Arial" w:hAnsi="Trebuchet MS" w:cs="Calibri"/>
          <w:color w:val="0070C0"/>
          <w:spacing w:val="1"/>
          <w:sz w:val="24"/>
          <w:szCs w:val="24"/>
          <w:lang w:val="ro-RO"/>
        </w:rPr>
        <w:t>să aibă menţionat codul SMIS al proiectului;</w:t>
      </w:r>
    </w:p>
    <w:p w14:paraId="5F3712D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Declaraţia pe proprie răspundere a reprezentantului legal al beneficiarului asupra</w:t>
      </w:r>
    </w:p>
    <w:p w14:paraId="5EDA77E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corectitudinii, legalităţii şi regularitaţii înregistrărilor contabile aferente proiectului;</w:t>
      </w:r>
    </w:p>
    <w:p w14:paraId="7E36C2C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obligațiile de plată privind achiziția de clădire/spațiu: contract de</w:t>
      </w:r>
    </w:p>
    <w:p w14:paraId="15DBB27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vânzare/cumpărare autentificat pentru clădirea/spațiul unde se va efectua investiția</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raport de evaluare întocmit de către un evaluator independent autorizat prin care se</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1F2203">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1F2203">
        <w:rPr>
          <w:rFonts w:ascii="Trebuchet MS" w:eastAsia="Arial" w:hAnsi="Trebuchet MS" w:cs="Calibri"/>
          <w:color w:val="0070C0"/>
          <w:spacing w:val="1"/>
          <w:sz w:val="24"/>
          <w:szCs w:val="24"/>
          <w:lang w:val="ro-RO"/>
        </w:rPr>
        <w:t>clădirii/spațiului trebuie specificate separat), extras d</w:t>
      </w:r>
      <w:r>
        <w:rPr>
          <w:rFonts w:ascii="Trebuchet MS" w:eastAsia="Arial" w:hAnsi="Trebuchet MS" w:cs="Calibri"/>
          <w:color w:val="0070C0"/>
          <w:spacing w:val="1"/>
          <w:sz w:val="24"/>
          <w:szCs w:val="24"/>
          <w:lang w:val="ro-RO"/>
        </w:rPr>
        <w:t xml:space="preserve">e carte funciară (copie conform </w:t>
      </w:r>
      <w:r w:rsidRPr="001F2203">
        <w:rPr>
          <w:rFonts w:ascii="Trebuchet MS" w:eastAsia="Arial" w:hAnsi="Trebuchet MS" w:cs="Calibri"/>
          <w:color w:val="0070C0"/>
          <w:spacing w:val="1"/>
          <w:sz w:val="24"/>
          <w:szCs w:val="24"/>
          <w:lang w:val="ro-RO"/>
        </w:rPr>
        <w:t>cu originalul).</w:t>
      </w:r>
    </w:p>
    <w:p w14:paraId="285AA5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1F2203">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1F2203">
        <w:rPr>
          <w:rFonts w:ascii="Trebuchet MS" w:eastAsia="Arial" w:hAnsi="Trebuchet MS" w:cs="Calibri"/>
          <w:color w:val="0070C0"/>
          <w:spacing w:val="1"/>
          <w:sz w:val="24"/>
          <w:szCs w:val="24"/>
          <w:lang w:val="ro-RO"/>
        </w:rPr>
        <w:t>predare-primire a amplasamentului şi a bornelor de repere, Programu</w:t>
      </w:r>
      <w:r>
        <w:rPr>
          <w:rFonts w:ascii="Trebuchet MS" w:eastAsia="Arial" w:hAnsi="Trebuchet MS" w:cs="Calibri"/>
          <w:color w:val="0070C0"/>
          <w:spacing w:val="1"/>
          <w:sz w:val="24"/>
          <w:szCs w:val="24"/>
          <w:lang w:val="ro-RO"/>
        </w:rPr>
        <w:t xml:space="preserve">l de urmărire şi </w:t>
      </w:r>
      <w:r w:rsidRPr="001F2203">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1F2203">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1F2203">
        <w:rPr>
          <w:rFonts w:ascii="Trebuchet MS" w:eastAsia="Arial" w:hAnsi="Trebuchet MS" w:cs="Calibri"/>
          <w:color w:val="0070C0"/>
          <w:spacing w:val="1"/>
          <w:sz w:val="24"/>
          <w:szCs w:val="24"/>
          <w:lang w:val="ro-RO"/>
        </w:rPr>
        <w:t>antreprenor, diriginte de şantier şi beneficiar;</w:t>
      </w:r>
    </w:p>
    <w:p w14:paraId="389754C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furnizare: declaraţii vamale</w:t>
      </w:r>
    </w:p>
    <w:p w14:paraId="209C560C" w14:textId="6F276943"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1F2203">
        <w:rPr>
          <w:rFonts w:ascii="Trebuchet MS" w:eastAsia="Arial" w:hAnsi="Trebuchet MS" w:cs="Calibri"/>
          <w:color w:val="0070C0"/>
          <w:spacing w:val="1"/>
          <w:sz w:val="24"/>
          <w:szCs w:val="24"/>
          <w:lang w:val="ro-RO"/>
        </w:rPr>
        <w:t>este prevăzută în contractul de furnizare), Proces v</w:t>
      </w:r>
      <w:r>
        <w:rPr>
          <w:rFonts w:ascii="Trebuchet MS" w:eastAsia="Arial" w:hAnsi="Trebuchet MS" w:cs="Calibri"/>
          <w:color w:val="0070C0"/>
          <w:spacing w:val="1"/>
          <w:sz w:val="24"/>
          <w:szCs w:val="24"/>
          <w:lang w:val="ro-RO"/>
        </w:rPr>
        <w:t xml:space="preserve">erbale de predare – primire (cu </w:t>
      </w:r>
      <w:r w:rsidRPr="001F2203">
        <w:rPr>
          <w:rFonts w:ascii="Trebuchet MS" w:eastAsia="Arial" w:hAnsi="Trebuchet MS" w:cs="Calibri"/>
          <w:color w:val="0070C0"/>
          <w:spacing w:val="1"/>
          <w:sz w:val="24"/>
          <w:szCs w:val="24"/>
          <w:lang w:val="ro-RO"/>
        </w:rPr>
        <w:t xml:space="preserve">excepţia facturilor de avans) şi Proces verbal de </w:t>
      </w:r>
      <w:r>
        <w:rPr>
          <w:rFonts w:ascii="Trebuchet MS" w:eastAsia="Arial" w:hAnsi="Trebuchet MS" w:cs="Calibri"/>
          <w:color w:val="0070C0"/>
          <w:spacing w:val="1"/>
          <w:sz w:val="24"/>
          <w:szCs w:val="24"/>
          <w:lang w:val="ro-RO"/>
        </w:rPr>
        <w:t xml:space="preserve">punere în funcţiune (se acceptă </w:t>
      </w:r>
      <w:r w:rsidRPr="001F2203">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1F2203">
        <w:rPr>
          <w:rFonts w:ascii="Trebuchet MS" w:eastAsia="Arial" w:hAnsi="Trebuchet MS" w:cs="Calibri"/>
          <w:color w:val="0070C0"/>
          <w:spacing w:val="1"/>
          <w:sz w:val="24"/>
          <w:szCs w:val="24"/>
          <w:lang w:val="ro-RO"/>
        </w:rPr>
        <w:t>certificate de garanţie, declaraţie de conformitate;</w:t>
      </w:r>
    </w:p>
    <w:p w14:paraId="113DCA85" w14:textId="6BE2E3A4" w:rsidR="003736B4" w:rsidRPr="003736B4" w:rsidRDefault="003736B4" w:rsidP="004509C6">
      <w:pPr>
        <w:tabs>
          <w:tab w:val="left" w:pos="142"/>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 xml:space="preserve">Pentru </w:t>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obligaţiile de plată aferente contractelor de servicii: procesele verbale/</w:t>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0A8EFCD4" w14:textId="284A0A2B" w:rsidR="003736B4" w:rsidRPr="003736B4" w:rsidRDefault="003736B4" w:rsidP="004509C6">
      <w:pPr>
        <w:tabs>
          <w:tab w:val="left" w:pos="142"/>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Pentru obligaţiile de plată aferente contractelor de muncă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2A860072"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t>Pentru obligaţiile de plată aferente cheltuielilor de deplasare: referat de necesitate, ordin de deplasare, decont de cheltuieli (cheltuieli de transport – BF combustibil, bilete de transport, alte taxe; diurnă; cazare; taxe de participare la conferinţe);</w:t>
      </w:r>
    </w:p>
    <w:p w14:paraId="71CBEE6D"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lastRenderedPageBreak/>
        <w:t>•</w:t>
      </w:r>
      <w:r w:rsidRPr="003736B4">
        <w:rPr>
          <w:rFonts w:ascii="Trebuchet MS" w:eastAsia="Arial" w:hAnsi="Trebuchet MS" w:cs="Calibri"/>
          <w:color w:val="0070C0"/>
          <w:spacing w:val="1"/>
          <w:sz w:val="24"/>
          <w:szCs w:val="24"/>
          <w:lang w:val="ro-RO"/>
        </w:rPr>
        <w:tab/>
        <w:t>La ultima cerere de rambursare se va anexa o declaraţie din care reiese dobânda la prefinanţare din momentul încasării sumelor şi până la momentul utilizării ei, însoţită de extrase de cont;</w:t>
      </w:r>
    </w:p>
    <w:p w14:paraId="55EFB25E" w14:textId="7A88CE0D" w:rsid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t xml:space="preserve">Dacă taxa pe valoare adăugată (TVA) este eligibilă, </w:t>
      </w:r>
      <w:r w:rsidR="00473F6F" w:rsidRPr="00473F6F">
        <w:rPr>
          <w:rFonts w:ascii="Trebuchet MS" w:eastAsia="Arial" w:hAnsi="Trebuchet MS" w:cs="Calibri"/>
          <w:color w:val="0070C0"/>
          <w:spacing w:val="1"/>
          <w:sz w:val="24"/>
          <w:szCs w:val="24"/>
          <w:lang w:val="ro-RO"/>
        </w:rPr>
        <w:t>"Declaraţie privind eligibilitatea TVA în cazul operaţiunilor al căror cost total este mai mic de 5.000.000 EUR (inclusiv TVA)”</w:t>
      </w:r>
      <w:r w:rsidR="00473F6F">
        <w:rPr>
          <w:rFonts w:ascii="Trebuchet MS" w:eastAsia="Arial" w:hAnsi="Trebuchet MS" w:cs="Calibri"/>
          <w:color w:val="0070C0"/>
          <w:spacing w:val="1"/>
          <w:sz w:val="24"/>
          <w:szCs w:val="24"/>
          <w:lang w:val="ro-RO"/>
        </w:rPr>
        <w:t xml:space="preserve">, respectiv </w:t>
      </w:r>
      <w:r w:rsidR="00473F6F" w:rsidRPr="00473F6F">
        <w:rPr>
          <w:rFonts w:ascii="Trebuchet MS" w:eastAsia="Arial" w:hAnsi="Trebuchet MS" w:cs="Calibri"/>
          <w:color w:val="0070C0"/>
          <w:spacing w:val="1"/>
          <w:sz w:val="24"/>
          <w:szCs w:val="24"/>
          <w:lang w:val="ro-RO"/>
        </w:rPr>
        <w:t>"Declaraţia privind eligibilitatea TVA aferente cheltuielilor efectuate în cadrul operaţiunii al căror cost total este mai mare de 5.000.000 EUR (inclusiv TVA)"</w:t>
      </w:r>
      <w:r w:rsidR="00473F6F">
        <w:rPr>
          <w:rFonts w:ascii="Trebuchet MS" w:eastAsia="Arial" w:hAnsi="Trebuchet MS" w:cs="Calibri"/>
          <w:color w:val="0070C0"/>
          <w:spacing w:val="1"/>
          <w:sz w:val="24"/>
          <w:szCs w:val="24"/>
          <w:lang w:val="ro-RO"/>
        </w:rPr>
        <w:t>.</w:t>
      </w:r>
    </w:p>
    <w:p w14:paraId="289DD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 Documente care atestă respectarea regulilor de informare şi</w:t>
      </w:r>
      <w:r>
        <w:rPr>
          <w:rFonts w:ascii="Trebuchet MS" w:eastAsia="Arial" w:hAnsi="Trebuchet MS" w:cs="Calibri"/>
          <w:color w:val="0070C0"/>
          <w:spacing w:val="1"/>
          <w:sz w:val="24"/>
          <w:szCs w:val="24"/>
          <w:lang w:val="ro-RO"/>
        </w:rPr>
        <w:t xml:space="preserve"> publicitate conform Manualului </w:t>
      </w:r>
      <w:r w:rsidRPr="001F2203">
        <w:rPr>
          <w:rFonts w:ascii="Trebuchet MS" w:eastAsia="Arial" w:hAnsi="Trebuchet MS" w:cs="Calibri"/>
          <w:color w:val="0070C0"/>
          <w:spacing w:val="1"/>
          <w:sz w:val="24"/>
          <w:szCs w:val="24"/>
          <w:lang w:val="ro-RO"/>
        </w:rPr>
        <w:t>de identitate vizuală: fotografii după echipamentele eticheta</w:t>
      </w:r>
      <w:r>
        <w:rPr>
          <w:rFonts w:ascii="Trebuchet MS" w:eastAsia="Arial" w:hAnsi="Trebuchet MS" w:cs="Calibri"/>
          <w:color w:val="0070C0"/>
          <w:spacing w:val="1"/>
          <w:sz w:val="24"/>
          <w:szCs w:val="24"/>
          <w:lang w:val="ro-RO"/>
        </w:rPr>
        <w:t xml:space="preserve">te, achiziţionate prin proiect, </w:t>
      </w:r>
      <w:r w:rsidRPr="001F2203">
        <w:rPr>
          <w:rFonts w:ascii="Trebuchet MS" w:eastAsia="Arial" w:hAnsi="Trebuchet MS" w:cs="Calibri"/>
          <w:color w:val="0070C0"/>
          <w:spacing w:val="1"/>
          <w:sz w:val="24"/>
          <w:szCs w:val="24"/>
          <w:lang w:val="ro-RO"/>
        </w:rPr>
        <w:t>anunţuri, comunicate, fotografii pentru plăci sau panouri temporare/ permanente.</w:t>
      </w:r>
    </w:p>
    <w:p w14:paraId="4A8ABE3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Respectarea regulilor de identitate vizuală face obiectul verificării raportului de progres.</w:t>
      </w:r>
    </w:p>
    <w:p w14:paraId="47B142D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 Raport de audit întocmit de un auditor independent (cu pre</w:t>
      </w:r>
      <w:r w:rsidR="008576E7">
        <w:rPr>
          <w:rFonts w:ascii="Trebuchet MS" w:eastAsia="Arial" w:hAnsi="Trebuchet MS" w:cs="Calibri"/>
          <w:color w:val="0070C0"/>
          <w:spacing w:val="1"/>
          <w:sz w:val="24"/>
          <w:szCs w:val="24"/>
          <w:lang w:val="ro-RO"/>
        </w:rPr>
        <w:t xml:space="preserve">zentarea copiei după documentul </w:t>
      </w:r>
      <w:r w:rsidRPr="001F2203">
        <w:rPr>
          <w:rFonts w:ascii="Trebuchet MS" w:eastAsia="Arial" w:hAnsi="Trebuchet MS" w:cs="Calibri"/>
          <w:color w:val="0070C0"/>
          <w:spacing w:val="1"/>
          <w:sz w:val="24"/>
          <w:szCs w:val="24"/>
          <w:lang w:val="ro-RO"/>
        </w:rPr>
        <w:t>de atestare, valabil la data efectuării auditului) care certific</w:t>
      </w:r>
      <w:r w:rsidR="008576E7">
        <w:rPr>
          <w:rFonts w:ascii="Trebuchet MS" w:eastAsia="Arial" w:hAnsi="Trebuchet MS" w:cs="Calibri"/>
          <w:color w:val="0070C0"/>
          <w:spacing w:val="1"/>
          <w:sz w:val="24"/>
          <w:szCs w:val="24"/>
          <w:lang w:val="ro-RO"/>
        </w:rPr>
        <w:t xml:space="preserve">ă faptul că proiectul din punct </w:t>
      </w:r>
      <w:r w:rsidRPr="001F2203">
        <w:rPr>
          <w:rFonts w:ascii="Trebuchet MS" w:eastAsia="Arial" w:hAnsi="Trebuchet MS" w:cs="Calibri"/>
          <w:color w:val="0070C0"/>
          <w:spacing w:val="1"/>
          <w:sz w:val="24"/>
          <w:szCs w:val="24"/>
          <w:lang w:val="ro-RO"/>
        </w:rPr>
        <w:t>de vedere economic şi financiar respectă obligaţiile asumate</w:t>
      </w:r>
      <w:r w:rsidR="008576E7">
        <w:rPr>
          <w:rFonts w:ascii="Trebuchet MS" w:eastAsia="Arial" w:hAnsi="Trebuchet MS" w:cs="Calibri"/>
          <w:color w:val="0070C0"/>
          <w:spacing w:val="1"/>
          <w:sz w:val="24"/>
          <w:szCs w:val="24"/>
          <w:lang w:val="ro-RO"/>
        </w:rPr>
        <w:t xml:space="preserve"> prin contractul de finanţare – </w:t>
      </w:r>
      <w:r w:rsidRPr="001F2203">
        <w:rPr>
          <w:rFonts w:ascii="Trebuchet MS" w:eastAsia="Arial" w:hAnsi="Trebuchet MS" w:cs="Calibri"/>
          <w:color w:val="0070C0"/>
          <w:spacing w:val="1"/>
          <w:sz w:val="24"/>
          <w:szCs w:val="24"/>
          <w:lang w:val="ro-RO"/>
        </w:rPr>
        <w:t>obligatoriu la cererea de rambursare finală.</w:t>
      </w:r>
    </w:p>
    <w:p w14:paraId="765EF92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VIII. Doar pentru proiectele care au prevăzut în contractele de fi</w:t>
      </w:r>
      <w:r w:rsidR="008576E7">
        <w:rPr>
          <w:rFonts w:ascii="Trebuchet MS" w:eastAsia="Arial" w:hAnsi="Trebuchet MS" w:cs="Calibri"/>
          <w:color w:val="0070C0"/>
          <w:spacing w:val="1"/>
          <w:sz w:val="24"/>
          <w:szCs w:val="24"/>
          <w:lang w:val="ro-RO"/>
        </w:rPr>
        <w:t xml:space="preserve">nanţare, raport de audit tehnic </w:t>
      </w:r>
      <w:r w:rsidRPr="001F2203">
        <w:rPr>
          <w:rFonts w:ascii="Trebuchet MS" w:eastAsia="Arial" w:hAnsi="Trebuchet MS" w:cs="Calibri"/>
          <w:color w:val="0070C0"/>
          <w:spacing w:val="1"/>
          <w:sz w:val="24"/>
          <w:szCs w:val="24"/>
          <w:lang w:val="ro-RO"/>
        </w:rPr>
        <w:t>realizat de un auditor independent (cu prezentarea copi</w:t>
      </w:r>
      <w:r w:rsidR="008576E7">
        <w:rPr>
          <w:rFonts w:ascii="Trebuchet MS" w:eastAsia="Arial" w:hAnsi="Trebuchet MS" w:cs="Calibri"/>
          <w:color w:val="0070C0"/>
          <w:spacing w:val="1"/>
          <w:sz w:val="24"/>
          <w:szCs w:val="24"/>
          <w:lang w:val="ro-RO"/>
        </w:rPr>
        <w:t xml:space="preserve">ei după documentul de atestare, </w:t>
      </w:r>
      <w:r w:rsidRPr="001F2203">
        <w:rPr>
          <w:rFonts w:ascii="Trebuchet MS" w:eastAsia="Arial" w:hAnsi="Trebuchet MS" w:cs="Calibri"/>
          <w:color w:val="0070C0"/>
          <w:spacing w:val="1"/>
          <w:sz w:val="24"/>
          <w:szCs w:val="24"/>
          <w:lang w:val="ro-RO"/>
        </w:rPr>
        <w:t>valabil la data efectuării auditului, care certifică faptul c</w:t>
      </w:r>
      <w:r w:rsidR="008576E7">
        <w:rPr>
          <w:rFonts w:ascii="Trebuchet MS" w:eastAsia="Arial" w:hAnsi="Trebuchet MS" w:cs="Calibri"/>
          <w:color w:val="0070C0"/>
          <w:spacing w:val="1"/>
          <w:sz w:val="24"/>
          <w:szCs w:val="24"/>
          <w:lang w:val="ro-RO"/>
        </w:rPr>
        <w:t xml:space="preserve">ă proiectul este implementat în </w:t>
      </w:r>
      <w:r w:rsidRPr="001F2203">
        <w:rPr>
          <w:rFonts w:ascii="Trebuchet MS" w:eastAsia="Arial" w:hAnsi="Trebuchet MS" w:cs="Calibri"/>
          <w:color w:val="0070C0"/>
          <w:spacing w:val="1"/>
          <w:sz w:val="24"/>
          <w:szCs w:val="24"/>
          <w:lang w:val="ro-RO"/>
        </w:rPr>
        <w:t>locaţia menţionată în contract, că este în stare de funcţi</w:t>
      </w:r>
      <w:r w:rsidR="008576E7">
        <w:rPr>
          <w:rFonts w:ascii="Trebuchet MS" w:eastAsia="Arial" w:hAnsi="Trebuchet MS" w:cs="Calibri"/>
          <w:color w:val="0070C0"/>
          <w:spacing w:val="1"/>
          <w:sz w:val="24"/>
          <w:szCs w:val="24"/>
          <w:lang w:val="ro-RO"/>
        </w:rPr>
        <w:t xml:space="preserve">onare şi că din punct de vedere </w:t>
      </w:r>
      <w:r w:rsidRPr="001F2203">
        <w:rPr>
          <w:rFonts w:ascii="Trebuchet MS" w:eastAsia="Arial" w:hAnsi="Trebuchet MS" w:cs="Calibri"/>
          <w:color w:val="0070C0"/>
          <w:spacing w:val="1"/>
          <w:sz w:val="24"/>
          <w:szCs w:val="24"/>
          <w:lang w:val="ro-RO"/>
        </w:rPr>
        <w:t>tehnic şi de securitate respectă obligaţiile asumate prin co</w:t>
      </w:r>
      <w:r w:rsidR="008576E7">
        <w:rPr>
          <w:rFonts w:ascii="Trebuchet MS" w:eastAsia="Arial" w:hAnsi="Trebuchet MS" w:cs="Calibri"/>
          <w:color w:val="0070C0"/>
          <w:spacing w:val="1"/>
          <w:sz w:val="24"/>
          <w:szCs w:val="24"/>
          <w:lang w:val="ro-RO"/>
        </w:rPr>
        <w:t xml:space="preserve">ntractul de finanţare. Ofiţerul </w:t>
      </w:r>
      <w:r w:rsidRPr="001F2203">
        <w:rPr>
          <w:rFonts w:ascii="Trebuchet MS" w:eastAsia="Arial" w:hAnsi="Trebuchet MS" w:cs="Calibri"/>
          <w:color w:val="0070C0"/>
          <w:spacing w:val="1"/>
          <w:sz w:val="24"/>
          <w:szCs w:val="24"/>
          <w:lang w:val="ro-RO"/>
        </w:rPr>
        <w:t>financiar verifică doar existenţa acestui raport.</w:t>
      </w:r>
    </w:p>
    <w:p w14:paraId="3489BB2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IX. Declaraţie pe proprie răspundere a reprezentantului legal</w:t>
      </w:r>
      <w:r w:rsidR="008576E7">
        <w:rPr>
          <w:rFonts w:ascii="Trebuchet MS" w:eastAsia="Arial" w:hAnsi="Trebuchet MS" w:cs="Calibri"/>
          <w:color w:val="0070C0"/>
          <w:spacing w:val="1"/>
          <w:sz w:val="24"/>
          <w:szCs w:val="24"/>
          <w:lang w:val="ro-RO"/>
        </w:rPr>
        <w:t xml:space="preserve"> al beneficiarului, din care să </w:t>
      </w:r>
      <w:r w:rsidRPr="001F2203">
        <w:rPr>
          <w:rFonts w:ascii="Trebuchet MS" w:eastAsia="Arial" w:hAnsi="Trebuchet MS" w:cs="Calibri"/>
          <w:color w:val="0070C0"/>
          <w:spacing w:val="1"/>
          <w:sz w:val="24"/>
          <w:szCs w:val="24"/>
          <w:lang w:val="ro-RO"/>
        </w:rPr>
        <w:t>reiasă că toate documentele din dosarul cererii de rambursare sunt conforme cu originalul.</w:t>
      </w:r>
    </w:p>
    <w:p w14:paraId="22DD29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 Orice alt document suport pentru justificarea cheltuie</w:t>
      </w:r>
      <w:r w:rsidR="008576E7">
        <w:rPr>
          <w:rFonts w:ascii="Trebuchet MS" w:eastAsia="Arial" w:hAnsi="Trebuchet MS" w:cs="Calibri"/>
          <w:color w:val="0070C0"/>
          <w:spacing w:val="1"/>
          <w:sz w:val="24"/>
          <w:szCs w:val="24"/>
          <w:lang w:val="ro-RO"/>
        </w:rPr>
        <w:t xml:space="preserve">lilor solicitate la rambursare: </w:t>
      </w:r>
      <w:r w:rsidRPr="001F2203">
        <w:rPr>
          <w:rFonts w:ascii="Trebuchet MS" w:eastAsia="Arial" w:hAnsi="Trebuchet MS" w:cs="Calibri"/>
          <w:color w:val="0070C0"/>
          <w:spacing w:val="1"/>
          <w:sz w:val="24"/>
          <w:szCs w:val="24"/>
          <w:lang w:val="ro-RO"/>
        </w:rPr>
        <w:t>notificări, note, decizii, declaraţii, adrese.</w:t>
      </w:r>
    </w:p>
    <w:p w14:paraId="1996694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 Documentele/livrabile elaborate în cadrul proiectului, în ca</w:t>
      </w:r>
      <w:r w:rsidR="008576E7">
        <w:rPr>
          <w:rFonts w:ascii="Trebuchet MS" w:eastAsia="Arial" w:hAnsi="Trebuchet MS" w:cs="Calibri"/>
          <w:color w:val="0070C0"/>
          <w:spacing w:val="1"/>
          <w:sz w:val="24"/>
          <w:szCs w:val="24"/>
          <w:lang w:val="ro-RO"/>
        </w:rPr>
        <w:t xml:space="preserve">zul în care AM POCIDIF solicită </w:t>
      </w:r>
      <w:r w:rsidRPr="001F2203">
        <w:rPr>
          <w:rFonts w:ascii="Trebuchet MS" w:eastAsia="Arial" w:hAnsi="Trebuchet MS" w:cs="Calibri"/>
          <w:color w:val="0070C0"/>
          <w:spacing w:val="1"/>
          <w:sz w:val="24"/>
          <w:szCs w:val="24"/>
          <w:lang w:val="ro-RO"/>
        </w:rPr>
        <w:t>expres acest lucru.</w:t>
      </w:r>
    </w:p>
    <w:p w14:paraId="3A51EF82"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XII. În cazul proiectelor generatoare de venit, Beneficiaru</w:t>
      </w:r>
      <w:r w:rsidR="008576E7">
        <w:rPr>
          <w:rFonts w:ascii="Trebuchet MS" w:eastAsia="Arial" w:hAnsi="Trebuchet MS" w:cs="Calibri"/>
          <w:color w:val="0070C0"/>
          <w:spacing w:val="1"/>
          <w:sz w:val="24"/>
          <w:szCs w:val="24"/>
          <w:lang w:val="ro-RO"/>
        </w:rPr>
        <w:t xml:space="preserve">l este obligat să declare toate </w:t>
      </w:r>
      <w:r w:rsidRPr="001F2203">
        <w:rPr>
          <w:rFonts w:ascii="Trebuchet MS" w:eastAsia="Arial" w:hAnsi="Trebuchet MS" w:cs="Calibri"/>
          <w:color w:val="0070C0"/>
          <w:spacing w:val="1"/>
          <w:sz w:val="24"/>
          <w:szCs w:val="24"/>
          <w:lang w:val="ro-RO"/>
        </w:rPr>
        <w:t>veniturile direct realizate în timpul implementării Proi</w:t>
      </w:r>
      <w:r w:rsidR="008576E7">
        <w:rPr>
          <w:rFonts w:ascii="Trebuchet MS" w:eastAsia="Arial" w:hAnsi="Trebuchet MS" w:cs="Calibri"/>
          <w:color w:val="0070C0"/>
          <w:spacing w:val="1"/>
          <w:sz w:val="24"/>
          <w:szCs w:val="24"/>
          <w:lang w:val="ro-RO"/>
        </w:rPr>
        <w:t xml:space="preserve">ectului, ca rezultat al acestei </w:t>
      </w:r>
      <w:r w:rsidRPr="001F2203">
        <w:rPr>
          <w:rFonts w:ascii="Trebuchet MS" w:eastAsia="Arial" w:hAnsi="Trebuchet MS" w:cs="Calibri"/>
          <w:color w:val="0070C0"/>
          <w:spacing w:val="1"/>
          <w:sz w:val="24"/>
          <w:szCs w:val="24"/>
          <w:lang w:val="ro-RO"/>
        </w:rPr>
        <w:t>implementări şi nepreconizate la data aprobării acestuia</w:t>
      </w:r>
    </w:p>
    <w:p w14:paraId="745E2DD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C113BE3"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1C3368E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(b) ÎN CAZUL APLICĂRII MECANISMULUI DE PLATĂ, cererea de plată va fi însoţită de</w:t>
      </w:r>
    </w:p>
    <w:p w14:paraId="7B4B4B6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următoarele documente:</w:t>
      </w:r>
    </w:p>
    <w:p w14:paraId="12990CE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 OPIS</w:t>
      </w:r>
    </w:p>
    <w:p w14:paraId="148FF8D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 Formularul Cererii de plată, conform aplicației MySMIS;</w:t>
      </w:r>
    </w:p>
    <w:p w14:paraId="7249450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III. Raportul de progres aferent perioadei de referinţă a cererii de rambursare</w:t>
      </w:r>
    </w:p>
    <w:p w14:paraId="7FEA65A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IV. Documente financiar – contabile, ordonate pe categoria respectivă de cheltuieli:</w:t>
      </w:r>
    </w:p>
    <w:p w14:paraId="5E4B7DFB"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Contractul de achiziţie/ contract de vânzar</w:t>
      </w:r>
      <w:r>
        <w:rPr>
          <w:rFonts w:ascii="Trebuchet MS" w:eastAsia="Arial" w:hAnsi="Trebuchet MS" w:cs="Calibri"/>
          <w:color w:val="0070C0"/>
          <w:spacing w:val="1"/>
          <w:sz w:val="24"/>
          <w:szCs w:val="24"/>
          <w:lang w:val="ro-RO"/>
        </w:rPr>
        <w:t xml:space="preserve">e/cumpărare autentificat pentru </w:t>
      </w:r>
      <w:r w:rsidRPr="008576E7">
        <w:rPr>
          <w:rFonts w:ascii="Trebuchet MS" w:eastAsia="Arial" w:hAnsi="Trebuchet MS" w:cs="Calibri"/>
          <w:color w:val="0070C0"/>
          <w:spacing w:val="1"/>
          <w:sz w:val="24"/>
          <w:szCs w:val="24"/>
          <w:lang w:val="ro-RO"/>
        </w:rPr>
        <w:t>clădire/spațiu /acordul-cadru şi, după caz, acte adiționale, împreună cu dosarul</w:t>
      </w:r>
    </w:p>
    <w:p w14:paraId="112CE1D3"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de achiziţie întocmit conform prevederilor legale în vigoare;</w:t>
      </w:r>
    </w:p>
    <w:p w14:paraId="01E014C0" w14:textId="36F3B546" w:rsid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Facturi (facturile de avans sunt însoţite de instru</w:t>
      </w:r>
      <w:r>
        <w:rPr>
          <w:rFonts w:ascii="Trebuchet MS" w:eastAsia="Arial" w:hAnsi="Trebuchet MS" w:cs="Calibri"/>
          <w:color w:val="0070C0"/>
          <w:spacing w:val="1"/>
          <w:sz w:val="24"/>
          <w:szCs w:val="24"/>
          <w:lang w:val="ro-RO"/>
        </w:rPr>
        <w:t xml:space="preserve">mente de garantare). Pe factură </w:t>
      </w:r>
      <w:r w:rsidRPr="008576E7">
        <w:rPr>
          <w:rFonts w:ascii="Trebuchet MS" w:eastAsia="Arial" w:hAnsi="Trebuchet MS" w:cs="Calibri"/>
          <w:color w:val="0070C0"/>
          <w:spacing w:val="1"/>
          <w:sz w:val="24"/>
          <w:szCs w:val="24"/>
          <w:lang w:val="ro-RO"/>
        </w:rPr>
        <w:t>trebuie scris numele contractorului, numărul și</w:t>
      </w:r>
      <w:r>
        <w:rPr>
          <w:rFonts w:ascii="Trebuchet MS" w:eastAsia="Arial" w:hAnsi="Trebuchet MS" w:cs="Calibri"/>
          <w:color w:val="0070C0"/>
          <w:spacing w:val="1"/>
          <w:sz w:val="24"/>
          <w:szCs w:val="24"/>
          <w:lang w:val="ro-RO"/>
        </w:rPr>
        <w:t xml:space="preserve"> data contractului de executare </w:t>
      </w:r>
      <w:r w:rsidRPr="008576E7">
        <w:rPr>
          <w:rFonts w:ascii="Trebuchet MS" w:eastAsia="Arial" w:hAnsi="Trebuchet MS" w:cs="Calibri"/>
          <w:color w:val="0070C0"/>
          <w:spacing w:val="1"/>
          <w:sz w:val="24"/>
          <w:szCs w:val="24"/>
          <w:lang w:val="ro-RO"/>
        </w:rPr>
        <w:t xml:space="preserve">lucrări/furnizare bunuri/prestare servicii conform </w:t>
      </w:r>
      <w:r>
        <w:rPr>
          <w:rFonts w:ascii="Trebuchet MS" w:eastAsia="Arial" w:hAnsi="Trebuchet MS" w:cs="Calibri"/>
          <w:color w:val="0070C0"/>
          <w:spacing w:val="1"/>
          <w:sz w:val="24"/>
          <w:szCs w:val="24"/>
          <w:lang w:val="ro-RO"/>
        </w:rPr>
        <w:t xml:space="preserve">căruia se va face plata. Pentru </w:t>
      </w:r>
      <w:r w:rsidRPr="008576E7">
        <w:rPr>
          <w:rFonts w:ascii="Trebuchet MS" w:eastAsia="Arial" w:hAnsi="Trebuchet MS" w:cs="Calibri"/>
          <w:color w:val="0070C0"/>
          <w:spacing w:val="1"/>
          <w:sz w:val="24"/>
          <w:szCs w:val="24"/>
          <w:lang w:val="ro-RO"/>
        </w:rPr>
        <w:t xml:space="preserve">evitarea dublei finanțări fiecare factură va </w:t>
      </w:r>
      <w:r w:rsidR="00407E20" w:rsidRPr="00407E20">
        <w:rPr>
          <w:rFonts w:ascii="Trebuchet MS" w:eastAsia="Arial" w:hAnsi="Trebuchet MS" w:cs="Calibri"/>
          <w:color w:val="0070C0"/>
          <w:spacing w:val="1"/>
          <w:sz w:val="24"/>
          <w:szCs w:val="24"/>
          <w:lang w:val="ro-RO"/>
        </w:rPr>
        <w:t>fi inscriptionată de către furnizor cu codul SMIS și numărul contractului de finanţare</w:t>
      </w:r>
      <w:r w:rsidRPr="008576E7">
        <w:rPr>
          <w:rFonts w:ascii="Trebuchet MS" w:eastAsia="Arial" w:hAnsi="Trebuchet MS" w:cs="Calibri"/>
          <w:color w:val="0070C0"/>
          <w:spacing w:val="1"/>
          <w:sz w:val="24"/>
          <w:szCs w:val="24"/>
          <w:lang w:val="ro-RO"/>
        </w:rPr>
        <w:t>. Denumirea produsului/serv</w:t>
      </w:r>
      <w:r>
        <w:rPr>
          <w:rFonts w:ascii="Trebuchet MS" w:eastAsia="Arial" w:hAnsi="Trebuchet MS" w:cs="Calibri"/>
          <w:color w:val="0070C0"/>
          <w:spacing w:val="1"/>
          <w:sz w:val="24"/>
          <w:szCs w:val="24"/>
          <w:lang w:val="ro-RO"/>
        </w:rPr>
        <w:t xml:space="preserve">iciului/lucrării trebuie să fie </w:t>
      </w:r>
      <w:r w:rsidRPr="008576E7">
        <w:rPr>
          <w:rFonts w:ascii="Trebuchet MS" w:eastAsia="Arial" w:hAnsi="Trebuchet MS" w:cs="Calibri"/>
          <w:color w:val="0070C0"/>
          <w:spacing w:val="1"/>
          <w:sz w:val="24"/>
          <w:szCs w:val="24"/>
          <w:lang w:val="ro-RO"/>
        </w:rPr>
        <w:t>corelată cu cea specificată în bugetul aprobat al proiectului;</w:t>
      </w:r>
    </w:p>
    <w:p w14:paraId="413CB46D" w14:textId="1403B5C9" w:rsidR="00407E20" w:rsidRPr="008576E7" w:rsidRDefault="00407E20" w:rsidP="004509C6">
      <w:pPr>
        <w:tabs>
          <w:tab w:val="left" w:pos="284"/>
        </w:tabs>
        <w:ind w:right="75"/>
        <w:jc w:val="both"/>
        <w:rPr>
          <w:rFonts w:ascii="Trebuchet MS" w:eastAsia="Arial" w:hAnsi="Trebuchet MS" w:cs="Calibri"/>
          <w:color w:val="0070C0"/>
          <w:spacing w:val="1"/>
          <w:sz w:val="24"/>
          <w:szCs w:val="24"/>
          <w:lang w:val="ro-RO"/>
        </w:rPr>
      </w:pPr>
      <w:r w:rsidRPr="00407E20">
        <w:rPr>
          <w:rFonts w:ascii="Trebuchet MS" w:eastAsia="Arial" w:hAnsi="Trebuchet MS" w:cs="Calibri"/>
          <w:color w:val="0070C0"/>
          <w:spacing w:val="1"/>
          <w:sz w:val="24"/>
          <w:szCs w:val="24"/>
          <w:lang w:val="ro-RO"/>
        </w:rPr>
        <w:lastRenderedPageBreak/>
        <w:t>•</w:t>
      </w:r>
      <w:r w:rsidRPr="00407E20">
        <w:rPr>
          <w:rFonts w:ascii="Trebuchet MS" w:eastAsia="Arial" w:hAnsi="Trebuchet MS" w:cs="Calibri"/>
          <w:color w:val="0070C0"/>
          <w:spacing w:val="1"/>
          <w:sz w:val="24"/>
          <w:szCs w:val="24"/>
          <w:lang w:val="ro-RO"/>
        </w:rPr>
        <w:tab/>
        <w:t>Stat de salarii (în cazul în care se solicită cheltuieli salariale);</w:t>
      </w:r>
    </w:p>
    <w:p w14:paraId="0C88CCF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Documentul ce atestă deschiderea contului special la Trezoreria Statului;</w:t>
      </w:r>
    </w:p>
    <w:p w14:paraId="772BD095"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Fișe de cont și note contabile aferente, fişa mijlocului fix, după caz;</w:t>
      </w:r>
    </w:p>
    <w:p w14:paraId="66EDE572" w14:textId="7D320823"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obligațiile de plată privind achiziția de clă</w:t>
      </w:r>
      <w:r>
        <w:rPr>
          <w:rFonts w:ascii="Trebuchet MS" w:eastAsia="Arial" w:hAnsi="Trebuchet MS" w:cs="Calibri"/>
          <w:color w:val="0070C0"/>
          <w:spacing w:val="1"/>
          <w:sz w:val="24"/>
          <w:szCs w:val="24"/>
          <w:lang w:val="ro-RO"/>
        </w:rPr>
        <w:t>dire/</w:t>
      </w:r>
      <w:r w:rsidR="00407E20">
        <w:rPr>
          <w:rFonts w:ascii="Trebuchet MS" w:eastAsia="Arial" w:hAnsi="Trebuchet MS" w:cs="Calibri"/>
          <w:color w:val="0070C0"/>
          <w:spacing w:val="1"/>
          <w:sz w:val="24"/>
          <w:szCs w:val="24"/>
          <w:lang w:val="ro-RO"/>
        </w:rPr>
        <w:t>spațiu</w:t>
      </w:r>
      <w:r>
        <w:rPr>
          <w:rFonts w:ascii="Trebuchet MS" w:eastAsia="Arial" w:hAnsi="Trebuchet MS" w:cs="Calibri"/>
          <w:color w:val="0070C0"/>
          <w:spacing w:val="1"/>
          <w:sz w:val="24"/>
          <w:szCs w:val="24"/>
          <w:lang w:val="ro-RO"/>
        </w:rPr>
        <w:t xml:space="preserve">: contract de </w:t>
      </w:r>
      <w:r w:rsidRPr="008576E7">
        <w:rPr>
          <w:rFonts w:ascii="Trebuchet MS" w:eastAsia="Arial" w:hAnsi="Trebuchet MS" w:cs="Calibri"/>
          <w:color w:val="0070C0"/>
          <w:spacing w:val="1"/>
          <w:sz w:val="24"/>
          <w:szCs w:val="24"/>
          <w:lang w:val="ro-RO"/>
        </w:rPr>
        <w:t>vânzare/cumpărare autentificat pentru clădirea/spațiu</w:t>
      </w:r>
      <w:r>
        <w:rPr>
          <w:rFonts w:ascii="Trebuchet MS" w:eastAsia="Arial" w:hAnsi="Trebuchet MS" w:cs="Calibri"/>
          <w:color w:val="0070C0"/>
          <w:spacing w:val="1"/>
          <w:sz w:val="24"/>
          <w:szCs w:val="24"/>
          <w:lang w:val="ro-RO"/>
        </w:rPr>
        <w:t xml:space="preserve">l unde se va efectua investiția </w:t>
      </w:r>
      <w:r w:rsidRPr="008576E7">
        <w:rPr>
          <w:rFonts w:ascii="Trebuchet MS" w:eastAsia="Arial" w:hAnsi="Trebuchet MS" w:cs="Calibri"/>
          <w:color w:val="0070C0"/>
          <w:spacing w:val="1"/>
          <w:sz w:val="24"/>
          <w:szCs w:val="24"/>
          <w:lang w:val="ro-RO"/>
        </w:rPr>
        <w:t>raport de evaluare întocmit de către un evaluator ind</w:t>
      </w:r>
      <w:r>
        <w:rPr>
          <w:rFonts w:ascii="Trebuchet MS" w:eastAsia="Arial" w:hAnsi="Trebuchet MS" w:cs="Calibri"/>
          <w:color w:val="0070C0"/>
          <w:spacing w:val="1"/>
          <w:sz w:val="24"/>
          <w:szCs w:val="24"/>
          <w:lang w:val="ro-RO"/>
        </w:rPr>
        <w:t xml:space="preserve">ependent autorizat prin care se </w:t>
      </w:r>
      <w:r w:rsidRPr="008576E7">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8576E7">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8576E7">
        <w:rPr>
          <w:rFonts w:ascii="Trebuchet MS" w:eastAsia="Arial" w:hAnsi="Trebuchet MS" w:cs="Calibri"/>
          <w:color w:val="0070C0"/>
          <w:spacing w:val="1"/>
          <w:sz w:val="24"/>
          <w:szCs w:val="24"/>
          <w:lang w:val="ro-RO"/>
        </w:rPr>
        <w:t>clădirii/spațiului trebuie specificate separat), extras de carte funciară după caz,</w:t>
      </w:r>
      <w:r>
        <w:rPr>
          <w:rFonts w:ascii="Trebuchet MS" w:eastAsia="Arial" w:hAnsi="Trebuchet MS" w:cs="Calibri"/>
          <w:color w:val="0070C0"/>
          <w:spacing w:val="1"/>
          <w:sz w:val="24"/>
          <w:szCs w:val="24"/>
          <w:lang w:val="ro-RO"/>
        </w:rPr>
        <w:t xml:space="preserve"> proces </w:t>
      </w:r>
      <w:r w:rsidRPr="008576E7">
        <w:rPr>
          <w:rFonts w:ascii="Trebuchet MS" w:eastAsia="Arial" w:hAnsi="Trebuchet MS" w:cs="Calibri"/>
          <w:color w:val="0070C0"/>
          <w:spacing w:val="1"/>
          <w:sz w:val="24"/>
          <w:szCs w:val="24"/>
          <w:lang w:val="ro-RO"/>
        </w:rPr>
        <w:t>verbal de predare/primire.</w:t>
      </w:r>
    </w:p>
    <w:p w14:paraId="4F882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8576E7">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8576E7">
        <w:rPr>
          <w:rFonts w:ascii="Trebuchet MS" w:eastAsia="Arial" w:hAnsi="Trebuchet MS" w:cs="Calibri"/>
          <w:color w:val="0070C0"/>
          <w:spacing w:val="1"/>
          <w:sz w:val="24"/>
          <w:szCs w:val="24"/>
          <w:lang w:val="ro-RO"/>
        </w:rPr>
        <w:t>predare-primire a amplasamentului şi a bornelor de r</w:t>
      </w:r>
      <w:r>
        <w:rPr>
          <w:rFonts w:ascii="Trebuchet MS" w:eastAsia="Arial" w:hAnsi="Trebuchet MS" w:cs="Calibri"/>
          <w:color w:val="0070C0"/>
          <w:spacing w:val="1"/>
          <w:sz w:val="24"/>
          <w:szCs w:val="24"/>
          <w:lang w:val="ro-RO"/>
        </w:rPr>
        <w:t xml:space="preserve">epere, Programul de urmărire şi </w:t>
      </w:r>
      <w:r w:rsidRPr="008576E7">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8576E7">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8576E7">
        <w:rPr>
          <w:rFonts w:ascii="Trebuchet MS" w:eastAsia="Arial" w:hAnsi="Trebuchet MS" w:cs="Calibri"/>
          <w:color w:val="0070C0"/>
          <w:spacing w:val="1"/>
          <w:sz w:val="24"/>
          <w:szCs w:val="24"/>
          <w:lang w:val="ro-RO"/>
        </w:rPr>
        <w:t>antreprenor, diriginte de şantier şi beneficiar;</w:t>
      </w:r>
    </w:p>
    <w:p w14:paraId="34F6A78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furnizare: declaraţii vamale</w:t>
      </w:r>
    </w:p>
    <w:p w14:paraId="7585AE59" w14:textId="0E2E3818"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8576E7">
        <w:rPr>
          <w:rFonts w:ascii="Trebuchet MS" w:eastAsia="Arial" w:hAnsi="Trebuchet MS" w:cs="Calibri"/>
          <w:color w:val="0070C0"/>
          <w:spacing w:val="1"/>
          <w:sz w:val="24"/>
          <w:szCs w:val="24"/>
          <w:lang w:val="ro-RO"/>
        </w:rPr>
        <w:t>este prevăzută în contractul de furnizare), Proces v</w:t>
      </w:r>
      <w:r>
        <w:rPr>
          <w:rFonts w:ascii="Trebuchet MS" w:eastAsia="Arial" w:hAnsi="Trebuchet MS" w:cs="Calibri"/>
          <w:color w:val="0070C0"/>
          <w:spacing w:val="1"/>
          <w:sz w:val="24"/>
          <w:szCs w:val="24"/>
          <w:lang w:val="ro-RO"/>
        </w:rPr>
        <w:t xml:space="preserve">erbale de predare – primire (cu </w:t>
      </w:r>
      <w:r w:rsidRPr="008576E7">
        <w:rPr>
          <w:rFonts w:ascii="Trebuchet MS" w:eastAsia="Arial" w:hAnsi="Trebuchet MS" w:cs="Calibri"/>
          <w:color w:val="0070C0"/>
          <w:spacing w:val="1"/>
          <w:sz w:val="24"/>
          <w:szCs w:val="24"/>
          <w:lang w:val="ro-RO"/>
        </w:rPr>
        <w:t xml:space="preserve">excepţia facturilor de avans) şi Proces verbale de </w:t>
      </w:r>
      <w:r>
        <w:rPr>
          <w:rFonts w:ascii="Trebuchet MS" w:eastAsia="Arial" w:hAnsi="Trebuchet MS" w:cs="Calibri"/>
          <w:color w:val="0070C0"/>
          <w:spacing w:val="1"/>
          <w:sz w:val="24"/>
          <w:szCs w:val="24"/>
          <w:lang w:val="ro-RO"/>
        </w:rPr>
        <w:t xml:space="preserve">punere în funcţiune (se acceptă </w:t>
      </w:r>
      <w:r w:rsidRPr="008576E7">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8576E7">
        <w:rPr>
          <w:rFonts w:ascii="Trebuchet MS" w:eastAsia="Arial" w:hAnsi="Trebuchet MS" w:cs="Calibri"/>
          <w:color w:val="0070C0"/>
          <w:spacing w:val="1"/>
          <w:sz w:val="24"/>
          <w:szCs w:val="24"/>
          <w:lang w:val="ro-RO"/>
        </w:rPr>
        <w:t>certificat de garanţie, declaraţie de conformitate; P</w:t>
      </w:r>
      <w:r>
        <w:rPr>
          <w:rFonts w:ascii="Trebuchet MS" w:eastAsia="Arial" w:hAnsi="Trebuchet MS" w:cs="Calibri"/>
          <w:color w:val="0070C0"/>
          <w:spacing w:val="1"/>
          <w:sz w:val="24"/>
          <w:szCs w:val="24"/>
          <w:lang w:val="ro-RO"/>
        </w:rPr>
        <w:t xml:space="preserve">rocesele verbale vor fi semnate </w:t>
      </w:r>
      <w:r w:rsidRPr="008576E7">
        <w:rPr>
          <w:rFonts w:ascii="Trebuchet MS" w:eastAsia="Arial" w:hAnsi="Trebuchet MS" w:cs="Calibri"/>
          <w:color w:val="0070C0"/>
          <w:spacing w:val="1"/>
          <w:sz w:val="24"/>
          <w:szCs w:val="24"/>
          <w:lang w:val="ro-RO"/>
        </w:rPr>
        <w:t>de toate părţile implicate, după caz;</w:t>
      </w:r>
    </w:p>
    <w:p w14:paraId="247E710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servicii: procesele</w:t>
      </w:r>
    </w:p>
    <w:p w14:paraId="21C344E8"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verbale/rapoartele de prestare a serviciilor; rapoartele d</w:t>
      </w:r>
      <w:r>
        <w:rPr>
          <w:rFonts w:ascii="Trebuchet MS" w:eastAsia="Arial" w:hAnsi="Trebuchet MS" w:cs="Calibri"/>
          <w:color w:val="0070C0"/>
          <w:spacing w:val="1"/>
          <w:sz w:val="24"/>
          <w:szCs w:val="24"/>
          <w:lang w:val="ro-RO"/>
        </w:rPr>
        <w:t xml:space="preserve">e activitate/de audit; În cazul </w:t>
      </w:r>
      <w:r w:rsidRPr="008576E7">
        <w:rPr>
          <w:rFonts w:ascii="Trebuchet MS" w:eastAsia="Arial" w:hAnsi="Trebuchet MS" w:cs="Calibri"/>
          <w:color w:val="0070C0"/>
          <w:spacing w:val="1"/>
          <w:sz w:val="24"/>
          <w:szCs w:val="24"/>
          <w:lang w:val="ro-RO"/>
        </w:rPr>
        <w:t>în care contractul de servicii presupune efectuarea de curs</w:t>
      </w:r>
      <w:r>
        <w:rPr>
          <w:rFonts w:ascii="Trebuchet MS" w:eastAsia="Arial" w:hAnsi="Trebuchet MS" w:cs="Calibri"/>
          <w:color w:val="0070C0"/>
          <w:spacing w:val="1"/>
          <w:sz w:val="24"/>
          <w:szCs w:val="24"/>
          <w:lang w:val="ro-RO"/>
        </w:rPr>
        <w:t xml:space="preserve">uri: fişe de prezenţă la curs, </w:t>
      </w:r>
      <w:r w:rsidRPr="008576E7">
        <w:rPr>
          <w:rFonts w:ascii="Trebuchet MS" w:eastAsia="Arial" w:hAnsi="Trebuchet MS" w:cs="Calibri"/>
          <w:color w:val="0070C0"/>
          <w:spacing w:val="1"/>
          <w:sz w:val="24"/>
          <w:szCs w:val="24"/>
          <w:lang w:val="ro-RO"/>
        </w:rPr>
        <w:t>certificate de participare la curs, certificat const</w:t>
      </w:r>
      <w:r>
        <w:rPr>
          <w:rFonts w:ascii="Trebuchet MS" w:eastAsia="Arial" w:hAnsi="Trebuchet MS" w:cs="Calibri"/>
          <w:color w:val="0070C0"/>
          <w:spacing w:val="1"/>
          <w:sz w:val="24"/>
          <w:szCs w:val="24"/>
          <w:lang w:val="ro-RO"/>
        </w:rPr>
        <w:t xml:space="preserve">atator al firmei prestatoare cu </w:t>
      </w:r>
      <w:r w:rsidRPr="008576E7">
        <w:rPr>
          <w:rFonts w:ascii="Trebuchet MS" w:eastAsia="Arial" w:hAnsi="Trebuchet MS" w:cs="Calibri"/>
          <w:color w:val="0070C0"/>
          <w:spacing w:val="1"/>
          <w:sz w:val="24"/>
          <w:szCs w:val="24"/>
          <w:lang w:val="ro-RO"/>
        </w:rPr>
        <w:t>evidenţierea codului CAEN corespunzător, proces verbal de recepţie;</w:t>
      </w:r>
    </w:p>
    <w:p w14:paraId="5B373B9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 Documente care atestă respectarea regulilor de informare şi publicitate conform Manualului</w:t>
      </w:r>
      <w:r>
        <w:rPr>
          <w:rFonts w:ascii="Trebuchet MS" w:eastAsia="Arial" w:hAnsi="Trebuchet MS" w:cs="Calibri"/>
          <w:color w:val="0070C0"/>
          <w:spacing w:val="1"/>
          <w:sz w:val="24"/>
          <w:szCs w:val="24"/>
          <w:lang w:val="ro-RO"/>
        </w:rPr>
        <w:t xml:space="preserve"> </w:t>
      </w:r>
      <w:r w:rsidRPr="008576E7">
        <w:rPr>
          <w:rFonts w:ascii="Trebuchet MS" w:eastAsia="Arial" w:hAnsi="Trebuchet MS" w:cs="Calibri"/>
          <w:color w:val="0070C0"/>
          <w:spacing w:val="1"/>
          <w:sz w:val="24"/>
          <w:szCs w:val="24"/>
          <w:lang w:val="ro-RO"/>
        </w:rPr>
        <w:t>de identitate vizuală: fotografii după echipamente eticheta</w:t>
      </w:r>
      <w:r>
        <w:rPr>
          <w:rFonts w:ascii="Trebuchet MS" w:eastAsia="Arial" w:hAnsi="Trebuchet MS" w:cs="Calibri"/>
          <w:color w:val="0070C0"/>
          <w:spacing w:val="1"/>
          <w:sz w:val="24"/>
          <w:szCs w:val="24"/>
          <w:lang w:val="ro-RO"/>
        </w:rPr>
        <w:t xml:space="preserve">te, achiziţionate prin proiect, </w:t>
      </w:r>
      <w:r w:rsidRPr="008576E7">
        <w:rPr>
          <w:rFonts w:ascii="Trebuchet MS" w:eastAsia="Arial" w:hAnsi="Trebuchet MS" w:cs="Calibri"/>
          <w:color w:val="0070C0"/>
          <w:spacing w:val="1"/>
          <w:sz w:val="24"/>
          <w:szCs w:val="24"/>
          <w:lang w:val="ro-RO"/>
        </w:rPr>
        <w:t>anunţuri, comunicate, fotografii pentru plăci sau panouri temporare/permanente.</w:t>
      </w:r>
    </w:p>
    <w:p w14:paraId="70F507D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Respectarea regulilor de identitate vizuală face obiectul verificării raportului de progres;</w:t>
      </w:r>
    </w:p>
    <w:p w14:paraId="033B692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 Alte documente justificative pe care AM POCIDIF le co</w:t>
      </w:r>
      <w:r>
        <w:rPr>
          <w:rFonts w:ascii="Trebuchet MS" w:eastAsia="Arial" w:hAnsi="Trebuchet MS" w:cs="Calibri"/>
          <w:color w:val="0070C0"/>
          <w:spacing w:val="1"/>
          <w:sz w:val="24"/>
          <w:szCs w:val="24"/>
          <w:lang w:val="ro-RO"/>
        </w:rPr>
        <w:t xml:space="preserve">nsideră necesare în procesul de </w:t>
      </w:r>
      <w:r w:rsidRPr="008576E7">
        <w:rPr>
          <w:rFonts w:ascii="Trebuchet MS" w:eastAsia="Arial" w:hAnsi="Trebuchet MS" w:cs="Calibri"/>
          <w:color w:val="0070C0"/>
          <w:spacing w:val="1"/>
          <w:sz w:val="24"/>
          <w:szCs w:val="24"/>
          <w:lang w:val="ro-RO"/>
        </w:rPr>
        <w:t>verificare administrativă a Cererii de Plată.</w:t>
      </w:r>
    </w:p>
    <w:p w14:paraId="193CC12D"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 Documentele/livrabile elaborate în cadrul proiectului, în ca</w:t>
      </w:r>
      <w:r>
        <w:rPr>
          <w:rFonts w:ascii="Trebuchet MS" w:eastAsia="Arial" w:hAnsi="Trebuchet MS" w:cs="Calibri"/>
          <w:color w:val="0070C0"/>
          <w:spacing w:val="1"/>
          <w:sz w:val="24"/>
          <w:szCs w:val="24"/>
          <w:lang w:val="ro-RO"/>
        </w:rPr>
        <w:t xml:space="preserve">zul în care AM POCIDIF solicită </w:t>
      </w:r>
      <w:r w:rsidRPr="008576E7">
        <w:rPr>
          <w:rFonts w:ascii="Trebuchet MS" w:eastAsia="Arial" w:hAnsi="Trebuchet MS" w:cs="Calibri"/>
          <w:color w:val="0070C0"/>
          <w:spacing w:val="1"/>
          <w:sz w:val="24"/>
          <w:szCs w:val="24"/>
          <w:lang w:val="ro-RO"/>
        </w:rPr>
        <w:t>expres acest lucru.</w:t>
      </w:r>
    </w:p>
    <w:p w14:paraId="4ACB98F1" w14:textId="77777777" w:rsidR="001F2203"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VIII.În cazul proiectelor generatoare de venit, Beneficiaru</w:t>
      </w:r>
      <w:r>
        <w:rPr>
          <w:rFonts w:ascii="Trebuchet MS" w:eastAsia="Arial" w:hAnsi="Trebuchet MS" w:cs="Calibri"/>
          <w:color w:val="0070C0"/>
          <w:spacing w:val="1"/>
          <w:sz w:val="24"/>
          <w:szCs w:val="24"/>
          <w:lang w:val="ro-RO"/>
        </w:rPr>
        <w:t xml:space="preserve">l este obligat să declare toate </w:t>
      </w:r>
      <w:r w:rsidRPr="008576E7">
        <w:rPr>
          <w:rFonts w:ascii="Trebuchet MS" w:eastAsia="Arial" w:hAnsi="Trebuchet MS" w:cs="Calibri"/>
          <w:color w:val="0070C0"/>
          <w:spacing w:val="1"/>
          <w:sz w:val="24"/>
          <w:szCs w:val="24"/>
          <w:lang w:val="ro-RO"/>
        </w:rPr>
        <w:t>veniturile direct realizate în timpul implementării Proi</w:t>
      </w:r>
      <w:r>
        <w:rPr>
          <w:rFonts w:ascii="Trebuchet MS" w:eastAsia="Arial" w:hAnsi="Trebuchet MS" w:cs="Calibri"/>
          <w:color w:val="0070C0"/>
          <w:spacing w:val="1"/>
          <w:sz w:val="24"/>
          <w:szCs w:val="24"/>
          <w:lang w:val="ro-RO"/>
        </w:rPr>
        <w:t xml:space="preserve">ectului, ca rezultat al acestei </w:t>
      </w:r>
      <w:r w:rsidRPr="008576E7">
        <w:rPr>
          <w:rFonts w:ascii="Trebuchet MS" w:eastAsia="Arial" w:hAnsi="Trebuchet MS" w:cs="Calibri"/>
          <w:color w:val="0070C0"/>
          <w:spacing w:val="1"/>
          <w:sz w:val="24"/>
          <w:szCs w:val="24"/>
          <w:lang w:val="ro-RO"/>
        </w:rPr>
        <w:t>implementări şi nepreconizate la data aprobării acestui</w:t>
      </w:r>
      <w:r>
        <w:rPr>
          <w:rFonts w:ascii="Trebuchet MS" w:eastAsia="Arial" w:hAnsi="Trebuchet MS" w:cs="Calibri"/>
          <w:color w:val="0070C0"/>
          <w:spacing w:val="1"/>
          <w:sz w:val="24"/>
          <w:szCs w:val="24"/>
          <w:lang w:val="ro-RO"/>
        </w:rPr>
        <w:t>a</w:t>
      </w:r>
    </w:p>
    <w:p w14:paraId="7FB72BDD"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73440BEC"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148A4C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ÎN CAZUL ÎN CARE SE APLICĂ MECANISMUL DE PLATĂ,</w:t>
      </w:r>
      <w:r>
        <w:rPr>
          <w:rFonts w:ascii="Trebuchet MS" w:eastAsia="Arial" w:hAnsi="Trebuchet MS" w:cs="Calibri"/>
          <w:color w:val="0070C0"/>
          <w:spacing w:val="1"/>
          <w:sz w:val="24"/>
          <w:szCs w:val="24"/>
          <w:lang w:val="ro-RO"/>
        </w:rPr>
        <w:t xml:space="preserve"> cererea de rambursare aferentă </w:t>
      </w:r>
      <w:r w:rsidRPr="009E46DE">
        <w:rPr>
          <w:rFonts w:ascii="Trebuchet MS" w:eastAsia="Arial" w:hAnsi="Trebuchet MS" w:cs="Calibri"/>
          <w:color w:val="0070C0"/>
          <w:spacing w:val="1"/>
          <w:sz w:val="24"/>
          <w:szCs w:val="24"/>
          <w:lang w:val="ro-RO"/>
        </w:rPr>
        <w:t>cererii de plată va fi însoţită de următoarele documente:</w:t>
      </w:r>
    </w:p>
    <w:p w14:paraId="18B5109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 OPIS</w:t>
      </w:r>
    </w:p>
    <w:p w14:paraId="754B109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 Formularul Cererii de rambursare aferentă cererii de plată, conform aplicației MySMIS;</w:t>
      </w:r>
    </w:p>
    <w:p w14:paraId="5BC7EAC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III. Cererea de plată în baza căreia AM POCIDIF a virat f</w:t>
      </w:r>
      <w:r>
        <w:rPr>
          <w:rFonts w:ascii="Trebuchet MS" w:eastAsia="Arial" w:hAnsi="Trebuchet MS" w:cs="Calibri"/>
          <w:color w:val="0070C0"/>
          <w:spacing w:val="1"/>
          <w:sz w:val="24"/>
          <w:szCs w:val="24"/>
          <w:lang w:val="ro-RO"/>
        </w:rPr>
        <w:t xml:space="preserve">ondurile către Beneficiar (fără </w:t>
      </w:r>
      <w:r w:rsidRPr="009E46DE">
        <w:rPr>
          <w:rFonts w:ascii="Trebuchet MS" w:eastAsia="Arial" w:hAnsi="Trebuchet MS" w:cs="Calibri"/>
          <w:color w:val="0070C0"/>
          <w:spacing w:val="1"/>
          <w:sz w:val="24"/>
          <w:szCs w:val="24"/>
          <w:lang w:val="ro-RO"/>
        </w:rPr>
        <w:t>documentele justificative/suport);</w:t>
      </w:r>
    </w:p>
    <w:p w14:paraId="1F8705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IV. Notificarea transmisă de AMPOCIDIF beneficiarului;</w:t>
      </w:r>
    </w:p>
    <w:p w14:paraId="19FC0875" w14:textId="06E684BB"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V. Ordinele de plată/chitanț</w:t>
      </w:r>
      <w:r w:rsidR="002A078B">
        <w:rPr>
          <w:rFonts w:ascii="Trebuchet MS" w:eastAsia="Arial" w:hAnsi="Trebuchet MS" w:cs="Calibri"/>
          <w:color w:val="0070C0"/>
          <w:spacing w:val="1"/>
          <w:sz w:val="24"/>
          <w:szCs w:val="24"/>
          <w:lang w:val="ro-RO"/>
        </w:rPr>
        <w:t>e</w:t>
      </w:r>
      <w:r w:rsidRPr="009E46DE">
        <w:rPr>
          <w:rFonts w:ascii="Trebuchet MS" w:eastAsia="Arial" w:hAnsi="Trebuchet MS" w:cs="Calibri"/>
          <w:color w:val="0070C0"/>
          <w:spacing w:val="1"/>
          <w:sz w:val="24"/>
          <w:szCs w:val="24"/>
          <w:lang w:val="ro-RO"/>
        </w:rPr>
        <w:t xml:space="preserve"> pentru plata integrală a facturilor</w:t>
      </w:r>
      <w:r w:rsidR="002A078B">
        <w:rPr>
          <w:rFonts w:ascii="Trebuchet MS" w:eastAsia="Arial" w:hAnsi="Trebuchet MS" w:cs="Calibri"/>
          <w:color w:val="0070C0"/>
          <w:spacing w:val="1"/>
          <w:sz w:val="24"/>
          <w:szCs w:val="24"/>
          <w:lang w:val="ro-RO"/>
        </w:rPr>
        <w:t>/salariilor</w:t>
      </w:r>
      <w:r w:rsidRPr="009E46DE">
        <w:rPr>
          <w:rFonts w:ascii="Trebuchet MS" w:eastAsia="Arial" w:hAnsi="Trebuchet MS" w:cs="Calibri"/>
          <w:color w:val="0070C0"/>
          <w:spacing w:val="1"/>
          <w:sz w:val="24"/>
          <w:szCs w:val="24"/>
          <w:lang w:val="ro-RO"/>
        </w:rPr>
        <w:t xml:space="preserve"> din Notificare;</w:t>
      </w:r>
    </w:p>
    <w:p w14:paraId="74DD276C"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 Extrase de cont/registru de casă, semnate de către unitatea emitentă, după caz;</w:t>
      </w:r>
    </w:p>
    <w:p w14:paraId="633E5F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VII. Balanţa analitică de verificare aferenta perioadei de raportare pentru </w:t>
      </w:r>
      <w:r>
        <w:rPr>
          <w:rFonts w:ascii="Trebuchet MS" w:eastAsia="Arial" w:hAnsi="Trebuchet MS" w:cs="Calibri"/>
          <w:color w:val="0070C0"/>
          <w:spacing w:val="1"/>
          <w:sz w:val="24"/>
          <w:szCs w:val="24"/>
          <w:lang w:val="ro-RO"/>
        </w:rPr>
        <w:t xml:space="preserve">cererea de plată şi </w:t>
      </w:r>
      <w:r w:rsidRPr="009E46DE">
        <w:rPr>
          <w:rFonts w:ascii="Trebuchet MS" w:eastAsia="Arial" w:hAnsi="Trebuchet MS" w:cs="Calibri"/>
          <w:color w:val="0070C0"/>
          <w:spacing w:val="1"/>
          <w:sz w:val="24"/>
          <w:szCs w:val="24"/>
          <w:lang w:val="ro-RO"/>
        </w:rPr>
        <w:t>cererea de rambursare aferentă cererii de plată în cauză,</w:t>
      </w:r>
      <w:r>
        <w:rPr>
          <w:rFonts w:ascii="Trebuchet MS" w:eastAsia="Arial" w:hAnsi="Trebuchet MS" w:cs="Calibri"/>
          <w:color w:val="0070C0"/>
          <w:spacing w:val="1"/>
          <w:sz w:val="24"/>
          <w:szCs w:val="24"/>
          <w:lang w:val="ro-RO"/>
        </w:rPr>
        <w:t xml:space="preserve"> fișe de cont și note contabile </w:t>
      </w:r>
      <w:r w:rsidRPr="009E46DE">
        <w:rPr>
          <w:rFonts w:ascii="Trebuchet MS" w:eastAsia="Arial" w:hAnsi="Trebuchet MS" w:cs="Calibri"/>
          <w:color w:val="0070C0"/>
          <w:spacing w:val="1"/>
          <w:sz w:val="24"/>
          <w:szCs w:val="24"/>
          <w:lang w:val="ro-RO"/>
        </w:rPr>
        <w:t>aferente;</w:t>
      </w:r>
    </w:p>
    <w:p w14:paraId="6AF222E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VIII. Alte documente justificative pe care AMPOCIDIF le co</w:t>
      </w:r>
      <w:r>
        <w:rPr>
          <w:rFonts w:ascii="Trebuchet MS" w:eastAsia="Arial" w:hAnsi="Trebuchet MS" w:cs="Calibri"/>
          <w:color w:val="0070C0"/>
          <w:spacing w:val="1"/>
          <w:sz w:val="24"/>
          <w:szCs w:val="24"/>
          <w:lang w:val="ro-RO"/>
        </w:rPr>
        <w:t xml:space="preserve">nsideră necesare în procesul de </w:t>
      </w:r>
      <w:r w:rsidRPr="009E46DE">
        <w:rPr>
          <w:rFonts w:ascii="Trebuchet MS" w:eastAsia="Arial" w:hAnsi="Trebuchet MS" w:cs="Calibri"/>
          <w:color w:val="0070C0"/>
          <w:spacing w:val="1"/>
          <w:sz w:val="24"/>
          <w:szCs w:val="24"/>
          <w:lang w:val="ro-RO"/>
        </w:rPr>
        <w:t>verificare administrativă a Cererii de rambursare aferentă cererii de plată;</w:t>
      </w:r>
    </w:p>
    <w:p w14:paraId="663270D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(3) În vederea verificării de către AMPOCIDIF a procedurilor d</w:t>
      </w:r>
      <w:r>
        <w:rPr>
          <w:rFonts w:ascii="Trebuchet MS" w:eastAsia="Arial" w:hAnsi="Trebuchet MS" w:cs="Calibri"/>
          <w:color w:val="0070C0"/>
          <w:spacing w:val="1"/>
          <w:sz w:val="24"/>
          <w:szCs w:val="24"/>
          <w:lang w:val="ro-RO"/>
        </w:rPr>
        <w:t xml:space="preserve">e achiziţie derulate în vederea </w:t>
      </w:r>
      <w:r w:rsidRPr="009E46DE">
        <w:rPr>
          <w:rFonts w:ascii="Trebuchet MS" w:eastAsia="Arial" w:hAnsi="Trebuchet MS" w:cs="Calibri"/>
          <w:color w:val="0070C0"/>
          <w:spacing w:val="1"/>
          <w:sz w:val="24"/>
          <w:szCs w:val="24"/>
          <w:lang w:val="ro-RO"/>
        </w:rPr>
        <w:t>implementării proiectului, Beneficiarul va prezenta docu</w:t>
      </w:r>
      <w:r>
        <w:rPr>
          <w:rFonts w:ascii="Trebuchet MS" w:eastAsia="Arial" w:hAnsi="Trebuchet MS" w:cs="Calibri"/>
          <w:color w:val="0070C0"/>
          <w:spacing w:val="1"/>
          <w:sz w:val="24"/>
          <w:szCs w:val="24"/>
          <w:lang w:val="ro-RO"/>
        </w:rPr>
        <w:t xml:space="preserve">mentele aferente achiziţiei (se </w:t>
      </w:r>
      <w:r w:rsidRPr="009E46DE">
        <w:rPr>
          <w:rFonts w:ascii="Trebuchet MS" w:eastAsia="Arial" w:hAnsi="Trebuchet MS" w:cs="Calibri"/>
          <w:color w:val="0070C0"/>
          <w:spacing w:val="1"/>
          <w:sz w:val="24"/>
          <w:szCs w:val="24"/>
          <w:lang w:val="ro-RO"/>
        </w:rPr>
        <w:t xml:space="preserve">vor lua în considerare acele documente din lista de mai </w:t>
      </w:r>
      <w:r>
        <w:rPr>
          <w:rFonts w:ascii="Trebuchet MS" w:eastAsia="Arial" w:hAnsi="Trebuchet MS" w:cs="Calibri"/>
          <w:color w:val="0070C0"/>
          <w:spacing w:val="1"/>
          <w:sz w:val="24"/>
          <w:szCs w:val="24"/>
          <w:lang w:val="ro-RO"/>
        </w:rPr>
        <w:t xml:space="preserve">jos corespunzătoare legislaţiei </w:t>
      </w:r>
      <w:r w:rsidRPr="009E46DE">
        <w:rPr>
          <w:rFonts w:ascii="Trebuchet MS" w:eastAsia="Arial" w:hAnsi="Trebuchet MS" w:cs="Calibri"/>
          <w:color w:val="0070C0"/>
          <w:spacing w:val="1"/>
          <w:sz w:val="24"/>
          <w:szCs w:val="24"/>
          <w:lang w:val="ro-RO"/>
        </w:rPr>
        <w:t>urmărite în vederea atribuirii contractelor):</w:t>
      </w:r>
    </w:p>
    <w:p w14:paraId="381F5EB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A. Pentru procedurile desfăşurate conform Legii nr. 98/2016:</w:t>
      </w:r>
    </w:p>
    <w:p w14:paraId="26825DD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referat de necesitate;</w:t>
      </w:r>
    </w:p>
    <w:p w14:paraId="7255D6A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strategia de contractare;</w:t>
      </w:r>
    </w:p>
    <w:p w14:paraId="621848D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programul achiziţiilor publice pe proiect si anexa achiziţiilor directe;</w:t>
      </w:r>
    </w:p>
    <w:p w14:paraId="58B026B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anunțuri/clarificări erată şi do</w:t>
      </w:r>
      <w:r>
        <w:rPr>
          <w:rFonts w:ascii="Trebuchet MS" w:eastAsia="Arial" w:hAnsi="Trebuchet MS" w:cs="Calibri"/>
          <w:color w:val="0070C0"/>
          <w:spacing w:val="1"/>
          <w:sz w:val="24"/>
          <w:szCs w:val="24"/>
          <w:lang w:val="ro-RO"/>
        </w:rPr>
        <w:t xml:space="preserve">vada transmiterii acestuia spre </w:t>
      </w:r>
      <w:r w:rsidRPr="009E46DE">
        <w:rPr>
          <w:rFonts w:ascii="Trebuchet MS" w:eastAsia="Arial" w:hAnsi="Trebuchet MS" w:cs="Calibri"/>
          <w:color w:val="0070C0"/>
          <w:spacing w:val="1"/>
          <w:sz w:val="24"/>
          <w:szCs w:val="24"/>
          <w:lang w:val="ro-RO"/>
        </w:rPr>
        <w:t>publicare, dacă este cazul;</w:t>
      </w:r>
    </w:p>
    <w:p w14:paraId="78CA31E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documentaţia de atribuire;</w:t>
      </w:r>
    </w:p>
    <w:p w14:paraId="7FE9CC6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decizia/dispoziţia/ordinul de numire </w:t>
      </w:r>
      <w:r>
        <w:rPr>
          <w:rFonts w:ascii="Trebuchet MS" w:eastAsia="Arial" w:hAnsi="Trebuchet MS" w:cs="Calibri"/>
          <w:color w:val="0070C0"/>
          <w:spacing w:val="1"/>
          <w:sz w:val="24"/>
          <w:szCs w:val="24"/>
          <w:lang w:val="ro-RO"/>
        </w:rPr>
        <w:t xml:space="preserve">a comisiei de evaluare şi, după </w:t>
      </w:r>
      <w:r w:rsidRPr="009E46DE">
        <w:rPr>
          <w:rFonts w:ascii="Trebuchet MS" w:eastAsia="Arial" w:hAnsi="Trebuchet MS" w:cs="Calibri"/>
          <w:color w:val="0070C0"/>
          <w:spacing w:val="1"/>
          <w:sz w:val="24"/>
          <w:szCs w:val="24"/>
          <w:lang w:val="ro-RO"/>
        </w:rPr>
        <w:t>caz, a experţilor cooptaţi;</w:t>
      </w:r>
    </w:p>
    <w:p w14:paraId="47526E2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declaraţiile de confidenţialitate </w:t>
      </w:r>
      <w:r>
        <w:rPr>
          <w:rFonts w:ascii="Trebuchet MS" w:eastAsia="Arial" w:hAnsi="Trebuchet MS" w:cs="Calibri"/>
          <w:color w:val="0070C0"/>
          <w:spacing w:val="1"/>
          <w:sz w:val="24"/>
          <w:szCs w:val="24"/>
          <w:lang w:val="ro-RO"/>
        </w:rPr>
        <w:t xml:space="preserve">şi imparţialitate ale membrilor </w:t>
      </w:r>
      <w:r w:rsidRPr="009E46DE">
        <w:rPr>
          <w:rFonts w:ascii="Trebuchet MS" w:eastAsia="Arial" w:hAnsi="Trebuchet MS" w:cs="Calibri"/>
          <w:color w:val="0070C0"/>
          <w:spacing w:val="1"/>
          <w:sz w:val="24"/>
          <w:szCs w:val="24"/>
          <w:lang w:val="ro-RO"/>
        </w:rPr>
        <w:t>comisiei de evaluare;</w:t>
      </w:r>
    </w:p>
    <w:p w14:paraId="4058513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procesul-verbal al şedinţei de deschidere a ofertelor, dacă este cazul;</w:t>
      </w:r>
    </w:p>
    <w:p w14:paraId="17317C2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declarația de identificare a participan</w:t>
      </w:r>
      <w:r>
        <w:rPr>
          <w:rFonts w:ascii="Trebuchet MS" w:eastAsia="Arial" w:hAnsi="Trebuchet MS" w:cs="Calibri"/>
          <w:color w:val="0070C0"/>
          <w:spacing w:val="1"/>
          <w:sz w:val="24"/>
          <w:szCs w:val="24"/>
          <w:lang w:val="ro-RO"/>
        </w:rPr>
        <w:t xml:space="preserve">ţilor la procedură cu datele de </w:t>
      </w:r>
      <w:r w:rsidRPr="009E46DE">
        <w:rPr>
          <w:rFonts w:ascii="Trebuchet MS" w:eastAsia="Arial" w:hAnsi="Trebuchet MS" w:cs="Calibri"/>
          <w:color w:val="0070C0"/>
          <w:spacing w:val="1"/>
          <w:sz w:val="24"/>
          <w:szCs w:val="24"/>
          <w:lang w:val="ro-RO"/>
        </w:rPr>
        <w:t>identificare ale ofertanţilor;</w:t>
      </w:r>
    </w:p>
    <w:p w14:paraId="6074F30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declaraţia pe proprie răspundere p</w:t>
      </w:r>
      <w:r>
        <w:rPr>
          <w:rFonts w:ascii="Trebuchet MS" w:eastAsia="Arial" w:hAnsi="Trebuchet MS" w:cs="Calibri"/>
          <w:color w:val="0070C0"/>
          <w:spacing w:val="1"/>
          <w:sz w:val="24"/>
          <w:szCs w:val="24"/>
          <w:lang w:val="ro-RO"/>
        </w:rPr>
        <w:t xml:space="preserve">rivind persoanele cu funcţie de </w:t>
      </w:r>
      <w:r w:rsidRPr="009E46DE">
        <w:rPr>
          <w:rFonts w:ascii="Trebuchet MS" w:eastAsia="Arial" w:hAnsi="Trebuchet MS" w:cs="Calibri"/>
          <w:color w:val="0070C0"/>
          <w:spacing w:val="1"/>
          <w:sz w:val="24"/>
          <w:szCs w:val="24"/>
          <w:lang w:val="ro-RO"/>
        </w:rPr>
        <w:t>decizie din cadrul autorităţii contractante;</w:t>
      </w:r>
    </w:p>
    <w:p w14:paraId="019D48D7"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formularele de ofertă depuse în cadrul procedurii de atribuire;</w:t>
      </w:r>
    </w:p>
    <w:p w14:paraId="0A00110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DUAE şi documentele de calificare dacă este cazul;</w:t>
      </w:r>
    </w:p>
    <w:p w14:paraId="3F9A51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solicitările de clarificări, precum şi cla</w:t>
      </w:r>
      <w:r>
        <w:rPr>
          <w:rFonts w:ascii="Trebuchet MS" w:eastAsia="Arial" w:hAnsi="Trebuchet MS" w:cs="Calibri"/>
          <w:color w:val="0070C0"/>
          <w:spacing w:val="1"/>
          <w:sz w:val="24"/>
          <w:szCs w:val="24"/>
          <w:lang w:val="ro-RO"/>
        </w:rPr>
        <w:t xml:space="preserve">rificările transmise/primite de </w:t>
      </w:r>
      <w:r w:rsidRPr="009E46DE">
        <w:rPr>
          <w:rFonts w:ascii="Trebuchet MS" w:eastAsia="Arial" w:hAnsi="Trebuchet MS" w:cs="Calibri"/>
          <w:color w:val="0070C0"/>
          <w:spacing w:val="1"/>
          <w:sz w:val="24"/>
          <w:szCs w:val="24"/>
          <w:lang w:val="ro-RO"/>
        </w:rPr>
        <w:t>autoritatea contractantă;</w:t>
      </w:r>
    </w:p>
    <w:p w14:paraId="1E29E91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intermediar privind selecţia candidaţilor, dacă este cazul;</w:t>
      </w:r>
    </w:p>
    <w:p w14:paraId="48DF9AC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procesele-verbale de evaluare, negociere, dialog, dacă este cazul;</w:t>
      </w:r>
    </w:p>
    <w:p w14:paraId="454291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procedurii de atribuire, precum şi anexele la acesta;</w:t>
      </w:r>
    </w:p>
    <w:p w14:paraId="25E5EB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oferta câştigătoare completă împreun</w:t>
      </w:r>
      <w:r>
        <w:rPr>
          <w:rFonts w:ascii="Trebuchet MS" w:eastAsia="Arial" w:hAnsi="Trebuchet MS" w:cs="Calibri"/>
          <w:color w:val="0070C0"/>
          <w:spacing w:val="1"/>
          <w:sz w:val="24"/>
          <w:szCs w:val="24"/>
          <w:lang w:val="ro-RO"/>
        </w:rPr>
        <w:t xml:space="preserve">ă cu documentele de calificare, </w:t>
      </w:r>
      <w:r w:rsidRPr="009E46DE">
        <w:rPr>
          <w:rFonts w:ascii="Trebuchet MS" w:eastAsia="Arial" w:hAnsi="Trebuchet MS" w:cs="Calibri"/>
          <w:color w:val="0070C0"/>
          <w:spacing w:val="1"/>
          <w:sz w:val="24"/>
          <w:szCs w:val="24"/>
          <w:lang w:val="ro-RO"/>
        </w:rPr>
        <w:t>precum si ofertele necâştigătoare (documen</w:t>
      </w:r>
      <w:r>
        <w:rPr>
          <w:rFonts w:ascii="Trebuchet MS" w:eastAsia="Arial" w:hAnsi="Trebuchet MS" w:cs="Calibri"/>
          <w:color w:val="0070C0"/>
          <w:spacing w:val="1"/>
          <w:sz w:val="24"/>
          <w:szCs w:val="24"/>
          <w:lang w:val="ro-RO"/>
        </w:rPr>
        <w:t xml:space="preserve">tele depuse şi evaluate până la </w:t>
      </w:r>
      <w:r w:rsidRPr="009E46DE">
        <w:rPr>
          <w:rFonts w:ascii="Trebuchet MS" w:eastAsia="Arial" w:hAnsi="Trebuchet MS" w:cs="Calibri"/>
          <w:color w:val="0070C0"/>
          <w:spacing w:val="1"/>
          <w:sz w:val="24"/>
          <w:szCs w:val="24"/>
          <w:lang w:val="ro-RO"/>
        </w:rPr>
        <w:t>momentul respingerii/eliminării)</w:t>
      </w:r>
    </w:p>
    <w:p w14:paraId="007CC7C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comunicărilor privind rezultatul procedurii;</w:t>
      </w:r>
    </w:p>
    <w:p w14:paraId="4E09561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contractul de achiziţie publică/acordu</w:t>
      </w:r>
      <w:r>
        <w:rPr>
          <w:rFonts w:ascii="Trebuchet MS" w:eastAsia="Arial" w:hAnsi="Trebuchet MS" w:cs="Calibri"/>
          <w:color w:val="0070C0"/>
          <w:spacing w:val="1"/>
          <w:sz w:val="24"/>
          <w:szCs w:val="24"/>
          <w:lang w:val="ro-RO"/>
        </w:rPr>
        <w:t xml:space="preserve">l-cadru, semnate, şi, după caz, </w:t>
      </w:r>
      <w:r w:rsidRPr="009E46DE">
        <w:rPr>
          <w:rFonts w:ascii="Trebuchet MS" w:eastAsia="Arial" w:hAnsi="Trebuchet MS" w:cs="Calibri"/>
          <w:color w:val="0070C0"/>
          <w:spacing w:val="1"/>
          <w:sz w:val="24"/>
          <w:szCs w:val="24"/>
          <w:lang w:val="ro-RO"/>
        </w:rPr>
        <w:t>actele adiţionale;</w:t>
      </w:r>
    </w:p>
    <w:p w14:paraId="5737A12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contractele de asociere/subcontractare, dacă este cazul;</w:t>
      </w:r>
    </w:p>
    <w:p w14:paraId="0C2ECF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anunţul de atribuire şi dovada transmiterii acestuia spre publicare;</w:t>
      </w:r>
    </w:p>
    <w:p w14:paraId="7ADB5C6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notificările prealabile formulate în cadrul procedurii de atribuire,</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însoţite de răspunsul beneficiarilor,dacă este cazul;</w:t>
      </w:r>
    </w:p>
    <w:p w14:paraId="4C73F13F"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formulate în cadrul proce</w:t>
      </w:r>
      <w:r>
        <w:rPr>
          <w:rFonts w:ascii="Trebuchet MS" w:eastAsia="Arial" w:hAnsi="Trebuchet MS" w:cs="Calibri"/>
          <w:color w:val="0070C0"/>
          <w:spacing w:val="1"/>
          <w:sz w:val="24"/>
          <w:szCs w:val="24"/>
          <w:lang w:val="ro-RO"/>
        </w:rPr>
        <w:t xml:space="preserve">durii de atribuire, însoţite de </w:t>
      </w:r>
      <w:r w:rsidRPr="009E46DE">
        <w:rPr>
          <w:rFonts w:ascii="Trebuchet MS" w:eastAsia="Arial" w:hAnsi="Trebuchet MS" w:cs="Calibri"/>
          <w:color w:val="0070C0"/>
          <w:spacing w:val="1"/>
          <w:sz w:val="24"/>
          <w:szCs w:val="24"/>
          <w:lang w:val="ro-RO"/>
        </w:rPr>
        <w:t>deciziile motivate pronunţate de Cons</w:t>
      </w:r>
      <w:r>
        <w:rPr>
          <w:rFonts w:ascii="Trebuchet MS" w:eastAsia="Arial" w:hAnsi="Trebuchet MS" w:cs="Calibri"/>
          <w:color w:val="0070C0"/>
          <w:spacing w:val="1"/>
          <w:sz w:val="24"/>
          <w:szCs w:val="24"/>
          <w:lang w:val="ro-RO"/>
        </w:rPr>
        <w:t xml:space="preserve">iliul Naţional de Soluţionare a </w:t>
      </w:r>
      <w:r w:rsidRPr="009E46DE">
        <w:rPr>
          <w:rFonts w:ascii="Trebuchet MS" w:eastAsia="Arial" w:hAnsi="Trebuchet MS" w:cs="Calibri"/>
          <w:color w:val="0070C0"/>
          <w:spacing w:val="1"/>
          <w:sz w:val="24"/>
          <w:szCs w:val="24"/>
          <w:lang w:val="ro-RO"/>
        </w:rPr>
        <w:t>Contestaţiilor;</w:t>
      </w:r>
    </w:p>
    <w:p w14:paraId="16FAC90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hotărâri ale instanţelor de judec</w:t>
      </w:r>
      <w:r>
        <w:rPr>
          <w:rFonts w:ascii="Trebuchet MS" w:eastAsia="Arial" w:hAnsi="Trebuchet MS" w:cs="Calibri"/>
          <w:color w:val="0070C0"/>
          <w:spacing w:val="1"/>
          <w:sz w:val="24"/>
          <w:szCs w:val="24"/>
          <w:lang w:val="ro-RO"/>
        </w:rPr>
        <w:t xml:space="preserve">ată referitoare la procedura de </w:t>
      </w:r>
      <w:r w:rsidRPr="009E46DE">
        <w:rPr>
          <w:rFonts w:ascii="Trebuchet MS" w:eastAsia="Arial" w:hAnsi="Trebuchet MS" w:cs="Calibri"/>
          <w:color w:val="0070C0"/>
          <w:spacing w:val="1"/>
          <w:sz w:val="24"/>
          <w:szCs w:val="24"/>
          <w:lang w:val="ro-RO"/>
        </w:rPr>
        <w:t>atribuire;</w:t>
      </w:r>
    </w:p>
    <w:p w14:paraId="2DFF659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dacă este cazul, decizia de anulare a procedurii de atribuire;</w:t>
      </w:r>
    </w:p>
    <w:p w14:paraId="39E92D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notificare ANAP, decizia de verificar</w:t>
      </w:r>
      <w:r>
        <w:rPr>
          <w:rFonts w:ascii="Trebuchet MS" w:eastAsia="Arial" w:hAnsi="Trebuchet MS" w:cs="Calibri"/>
          <w:color w:val="0070C0"/>
          <w:spacing w:val="1"/>
          <w:sz w:val="24"/>
          <w:szCs w:val="24"/>
          <w:lang w:val="ro-RO"/>
        </w:rPr>
        <w:t xml:space="preserve">e ANAP, note intermediare ANAP, </w:t>
      </w:r>
      <w:r w:rsidRPr="009E46DE">
        <w:rPr>
          <w:rFonts w:ascii="Trebuchet MS" w:eastAsia="Arial" w:hAnsi="Trebuchet MS" w:cs="Calibri"/>
          <w:color w:val="0070C0"/>
          <w:spacing w:val="1"/>
          <w:sz w:val="24"/>
          <w:szCs w:val="24"/>
          <w:lang w:val="ro-RO"/>
        </w:rPr>
        <w:t>avize consultative ANAP,dacă este cazul;</w:t>
      </w:r>
    </w:p>
    <w:p w14:paraId="417D5A7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 dovada constituirii garanţiei de bună</w:t>
      </w:r>
      <w:r>
        <w:rPr>
          <w:rFonts w:ascii="Trebuchet MS" w:eastAsia="Arial" w:hAnsi="Trebuchet MS" w:cs="Calibri"/>
          <w:color w:val="0070C0"/>
          <w:spacing w:val="1"/>
          <w:sz w:val="24"/>
          <w:szCs w:val="24"/>
          <w:lang w:val="ro-RO"/>
        </w:rPr>
        <w:t xml:space="preserve"> execuţie, sau după caz, dovada </w:t>
      </w:r>
      <w:r w:rsidRPr="009E46DE">
        <w:rPr>
          <w:rFonts w:ascii="Trebuchet MS" w:eastAsia="Arial" w:hAnsi="Trebuchet MS" w:cs="Calibri"/>
          <w:color w:val="0070C0"/>
          <w:spacing w:val="1"/>
          <w:sz w:val="24"/>
          <w:szCs w:val="24"/>
          <w:lang w:val="ro-RO"/>
        </w:rPr>
        <w:t>deschiderii contului de garanţie de bună exe</w:t>
      </w:r>
      <w:r>
        <w:rPr>
          <w:rFonts w:ascii="Trebuchet MS" w:eastAsia="Arial" w:hAnsi="Trebuchet MS" w:cs="Calibri"/>
          <w:color w:val="0070C0"/>
          <w:spacing w:val="1"/>
          <w:sz w:val="24"/>
          <w:szCs w:val="24"/>
          <w:lang w:val="ro-RO"/>
        </w:rPr>
        <w:t xml:space="preserve">cuţie şi a virării sumei minime </w:t>
      </w:r>
      <w:r w:rsidRPr="009E46DE">
        <w:rPr>
          <w:rFonts w:ascii="Trebuchet MS" w:eastAsia="Arial" w:hAnsi="Trebuchet MS" w:cs="Calibri"/>
          <w:color w:val="0070C0"/>
          <w:spacing w:val="1"/>
          <w:sz w:val="24"/>
          <w:szCs w:val="24"/>
          <w:lang w:val="ro-RO"/>
        </w:rPr>
        <w:t>impuse prin contract;</w:t>
      </w:r>
    </w:p>
    <w:p w14:paraId="01055F3B"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rapoarte de specialitate întocmite</w:t>
      </w:r>
      <w:r>
        <w:rPr>
          <w:rFonts w:ascii="Trebuchet MS" w:eastAsia="Arial" w:hAnsi="Trebuchet MS" w:cs="Calibri"/>
          <w:color w:val="0070C0"/>
          <w:spacing w:val="1"/>
          <w:sz w:val="24"/>
          <w:szCs w:val="24"/>
          <w:lang w:val="ro-RO"/>
        </w:rPr>
        <w:t xml:space="preserve"> de experţi cooptaţi, dacă este </w:t>
      </w:r>
      <w:r w:rsidRPr="009E46DE">
        <w:rPr>
          <w:rFonts w:ascii="Trebuchet MS" w:eastAsia="Arial" w:hAnsi="Trebuchet MS" w:cs="Calibri"/>
          <w:color w:val="0070C0"/>
          <w:spacing w:val="1"/>
          <w:sz w:val="24"/>
          <w:szCs w:val="24"/>
          <w:lang w:val="ro-RO"/>
        </w:rPr>
        <w:t>cazul;</w:t>
      </w:r>
    </w:p>
    <w:p w14:paraId="4B16942F" w14:textId="54F0F304" w:rsidR="00A05B2F" w:rsidRPr="00A05B2F" w:rsidRDefault="00A05B2F" w:rsidP="00A05B2F">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w:t>
      </w:r>
      <w:r>
        <w:rPr>
          <w:rFonts w:ascii="Trebuchet MS" w:eastAsia="Arial" w:hAnsi="Trebuchet MS" w:cs="Calibri"/>
          <w:color w:val="0070C0"/>
          <w:spacing w:val="1"/>
          <w:sz w:val="24"/>
          <w:szCs w:val="24"/>
          <w:lang w:val="ro-RO"/>
        </w:rPr>
        <w:t xml:space="preserve"> </w:t>
      </w:r>
      <w:r w:rsidRPr="00A05B2F">
        <w:rPr>
          <w:rFonts w:ascii="Trebuchet MS" w:eastAsia="Arial" w:hAnsi="Trebuchet MS" w:cs="Calibri"/>
          <w:color w:val="0070C0"/>
          <w:spacing w:val="1"/>
          <w:sz w:val="24"/>
          <w:szCs w:val="24"/>
          <w:lang w:val="ro-RO"/>
        </w:rPr>
        <w:t>declarațiile beneficiarului public și ale operatorului economic/ofertant, în conformitate cu Instrucțiunea AMPOCIDIF privind verificarea posibilelor conflicte de interese în cazul achizițiilor directe din cadrul proiectelor finanțate din POCIDIF;</w:t>
      </w:r>
    </w:p>
    <w:p w14:paraId="46230A8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orice alt document suport pentru justifica</w:t>
      </w:r>
      <w:r>
        <w:rPr>
          <w:rFonts w:ascii="Trebuchet MS" w:eastAsia="Arial" w:hAnsi="Trebuchet MS" w:cs="Calibri"/>
          <w:color w:val="0070C0"/>
          <w:spacing w:val="1"/>
          <w:sz w:val="24"/>
          <w:szCs w:val="24"/>
          <w:lang w:val="ro-RO"/>
        </w:rPr>
        <w:t xml:space="preserve">rea cheltuielilor solicitate la </w:t>
      </w:r>
      <w:r w:rsidRPr="009E46DE">
        <w:rPr>
          <w:rFonts w:ascii="Trebuchet MS" w:eastAsia="Arial" w:hAnsi="Trebuchet MS" w:cs="Calibri"/>
          <w:color w:val="0070C0"/>
          <w:spacing w:val="1"/>
          <w:sz w:val="24"/>
          <w:szCs w:val="24"/>
          <w:lang w:val="ro-RO"/>
        </w:rPr>
        <w:t>rambursare: notificări, note, decizii, declaraţii, adrese;</w:t>
      </w:r>
    </w:p>
    <w:p w14:paraId="49581B2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În cazul în care atribuirea se realizează prin licitaţie re</w:t>
      </w:r>
      <w:r>
        <w:rPr>
          <w:rFonts w:ascii="Trebuchet MS" w:eastAsia="Arial" w:hAnsi="Trebuchet MS" w:cs="Calibri"/>
          <w:color w:val="0070C0"/>
          <w:spacing w:val="1"/>
          <w:sz w:val="24"/>
          <w:szCs w:val="24"/>
          <w:lang w:val="ro-RO"/>
        </w:rPr>
        <w:t xml:space="preserve">strânsă, negociere competitivă, </w:t>
      </w:r>
      <w:r w:rsidRPr="009E46DE">
        <w:rPr>
          <w:rFonts w:ascii="Trebuchet MS" w:eastAsia="Arial" w:hAnsi="Trebuchet MS" w:cs="Calibri"/>
          <w:color w:val="0070C0"/>
          <w:spacing w:val="1"/>
          <w:sz w:val="24"/>
          <w:szCs w:val="24"/>
          <w:lang w:val="ro-RO"/>
        </w:rPr>
        <w:t>dialog competitiv, parteneriat pentru inovare, con</w:t>
      </w:r>
      <w:r>
        <w:rPr>
          <w:rFonts w:ascii="Trebuchet MS" w:eastAsia="Arial" w:hAnsi="Trebuchet MS" w:cs="Calibri"/>
          <w:color w:val="0070C0"/>
          <w:spacing w:val="1"/>
          <w:sz w:val="24"/>
          <w:szCs w:val="24"/>
          <w:lang w:val="ro-RO"/>
        </w:rPr>
        <w:t xml:space="preserve">cursul de soluţii, procedura de </w:t>
      </w:r>
      <w:r w:rsidRPr="009E46DE">
        <w:rPr>
          <w:rFonts w:ascii="Trebuchet MS" w:eastAsia="Arial" w:hAnsi="Trebuchet MS" w:cs="Calibri"/>
          <w:color w:val="0070C0"/>
          <w:spacing w:val="1"/>
          <w:sz w:val="24"/>
          <w:szCs w:val="24"/>
          <w:lang w:val="ro-RO"/>
        </w:rPr>
        <w:t>atribuire aplicabilă în cazul serviciilor sociale şi al alto</w:t>
      </w:r>
      <w:r>
        <w:rPr>
          <w:rFonts w:ascii="Trebuchet MS" w:eastAsia="Arial" w:hAnsi="Trebuchet MS" w:cs="Calibri"/>
          <w:color w:val="0070C0"/>
          <w:spacing w:val="1"/>
          <w:sz w:val="24"/>
          <w:szCs w:val="24"/>
          <w:lang w:val="ro-RO"/>
        </w:rPr>
        <w:t xml:space="preserve">r servicii specifice, procedura </w:t>
      </w:r>
      <w:r w:rsidRPr="009E46DE">
        <w:rPr>
          <w:rFonts w:ascii="Trebuchet MS" w:eastAsia="Arial" w:hAnsi="Trebuchet MS" w:cs="Calibri"/>
          <w:color w:val="0070C0"/>
          <w:spacing w:val="1"/>
          <w:sz w:val="24"/>
          <w:szCs w:val="24"/>
          <w:lang w:val="ro-RO"/>
        </w:rPr>
        <w:t>simplificată sau prin modalităţi speciale de atribui</w:t>
      </w:r>
      <w:r>
        <w:rPr>
          <w:rFonts w:ascii="Trebuchet MS" w:eastAsia="Arial" w:hAnsi="Trebuchet MS" w:cs="Calibri"/>
          <w:color w:val="0070C0"/>
          <w:spacing w:val="1"/>
          <w:sz w:val="24"/>
          <w:szCs w:val="24"/>
          <w:lang w:val="ro-RO"/>
        </w:rPr>
        <w:t xml:space="preserve">re a contractului de achiziţie, </w:t>
      </w:r>
      <w:r w:rsidRPr="009E46DE">
        <w:rPr>
          <w:rFonts w:ascii="Trebuchet MS" w:eastAsia="Arial" w:hAnsi="Trebuchet MS" w:cs="Calibri"/>
          <w:color w:val="0070C0"/>
          <w:spacing w:val="1"/>
          <w:sz w:val="24"/>
          <w:szCs w:val="24"/>
          <w:lang w:val="ro-RO"/>
        </w:rPr>
        <w:t>dosarul achiziţiei publice se completează după caz.</w:t>
      </w:r>
    </w:p>
    <w:p w14:paraId="5415EC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B. Pentru procedurile competitive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68133C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44FAD696"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Specificaţiile tehnice;</w:t>
      </w:r>
    </w:p>
    <w:p w14:paraId="66071DF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3A14A4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anunţului/invitaţiilor/clarificărilor/comunicărilor rezultatului (după caz);</w:t>
      </w:r>
    </w:p>
    <w:p w14:paraId="44F7CF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de atribuire;</w:t>
      </w:r>
    </w:p>
    <w:p w14:paraId="71E68EB0"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privind decalarea datelor de semn</w:t>
      </w:r>
      <w:r>
        <w:rPr>
          <w:rFonts w:ascii="Trebuchet MS" w:eastAsia="Arial" w:hAnsi="Trebuchet MS" w:cs="Calibri"/>
          <w:color w:val="0070C0"/>
          <w:spacing w:val="1"/>
          <w:sz w:val="24"/>
          <w:szCs w:val="24"/>
          <w:lang w:val="ro-RO"/>
        </w:rPr>
        <w:t xml:space="preserve">are a contractelor (după caz) – </w:t>
      </w:r>
      <w:r w:rsidRPr="009E46DE">
        <w:rPr>
          <w:rFonts w:ascii="Trebuchet MS" w:eastAsia="Arial" w:hAnsi="Trebuchet MS" w:cs="Calibri"/>
          <w:color w:val="0070C0"/>
          <w:spacing w:val="1"/>
          <w:sz w:val="24"/>
          <w:szCs w:val="24"/>
          <w:lang w:val="ro-RO"/>
        </w:rPr>
        <w:t>pentru loturi;</w:t>
      </w:r>
    </w:p>
    <w:p w14:paraId="34FCDF4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Declaraţii pe propria răspundere</w:t>
      </w:r>
      <w:r>
        <w:rPr>
          <w:rFonts w:ascii="Trebuchet MS" w:eastAsia="Arial" w:hAnsi="Trebuchet MS" w:cs="Calibri"/>
          <w:color w:val="0070C0"/>
          <w:spacing w:val="1"/>
          <w:sz w:val="24"/>
          <w:szCs w:val="24"/>
          <w:lang w:val="ro-RO"/>
        </w:rPr>
        <w:t xml:space="preserve"> din care rezultă că ofertantul </w:t>
      </w:r>
      <w:r w:rsidRPr="009E46DE">
        <w:rPr>
          <w:rFonts w:ascii="Trebuchet MS" w:eastAsia="Arial" w:hAnsi="Trebuchet MS" w:cs="Calibri"/>
          <w:color w:val="0070C0"/>
          <w:spacing w:val="1"/>
          <w:sz w:val="24"/>
          <w:szCs w:val="24"/>
          <w:lang w:val="ro-RO"/>
        </w:rPr>
        <w:t>câştigător/solicitantul/beneficiarul privat nu a încă</w:t>
      </w:r>
      <w:r>
        <w:rPr>
          <w:rFonts w:ascii="Trebuchet MS" w:eastAsia="Arial" w:hAnsi="Trebuchet MS" w:cs="Calibri"/>
          <w:color w:val="0070C0"/>
          <w:spacing w:val="1"/>
          <w:sz w:val="24"/>
          <w:szCs w:val="24"/>
          <w:lang w:val="ro-RO"/>
        </w:rPr>
        <w:t xml:space="preserve">lcat prevederile referitoare la </w:t>
      </w:r>
      <w:r w:rsidRPr="009E46DE">
        <w:rPr>
          <w:rFonts w:ascii="Trebuchet MS" w:eastAsia="Arial" w:hAnsi="Trebuchet MS" w:cs="Calibri"/>
          <w:color w:val="0070C0"/>
          <w:spacing w:val="1"/>
          <w:sz w:val="24"/>
          <w:szCs w:val="24"/>
          <w:lang w:val="ro-RO"/>
        </w:rPr>
        <w:t>conflictul de interese;</w:t>
      </w:r>
    </w:p>
    <w:p w14:paraId="640EDC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Ofertele şi clarificările (după caz);</w:t>
      </w:r>
    </w:p>
    <w:p w14:paraId="2927FA3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Contractul de achiziţie;</w:t>
      </w:r>
    </w:p>
    <w:p w14:paraId="7DB770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Actele adiţionale (după caz);</w:t>
      </w:r>
    </w:p>
    <w:p w14:paraId="0159C6F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Alte documente relevante, inclusiv documentele care dov</w:t>
      </w:r>
      <w:r>
        <w:rPr>
          <w:rFonts w:ascii="Trebuchet MS" w:eastAsia="Arial" w:hAnsi="Trebuchet MS" w:cs="Calibri"/>
          <w:color w:val="0070C0"/>
          <w:spacing w:val="1"/>
          <w:sz w:val="24"/>
          <w:szCs w:val="24"/>
          <w:lang w:val="ro-RO"/>
        </w:rPr>
        <w:t xml:space="preserve">edesc realizarea achiziţiei (de </w:t>
      </w:r>
      <w:r w:rsidRPr="009E46DE">
        <w:rPr>
          <w:rFonts w:ascii="Trebuchet MS" w:eastAsia="Arial" w:hAnsi="Trebuchet MS" w:cs="Calibri"/>
          <w:color w:val="0070C0"/>
          <w:spacing w:val="1"/>
          <w:sz w:val="24"/>
          <w:szCs w:val="24"/>
          <w:lang w:val="ro-RO"/>
        </w:rPr>
        <w:t>exemplu: procese-verbale de recepţie servicii şi lucrări, livrabile,</w:t>
      </w:r>
      <w:r>
        <w:rPr>
          <w:rFonts w:ascii="Trebuchet MS" w:eastAsia="Arial" w:hAnsi="Trebuchet MS" w:cs="Calibri"/>
          <w:color w:val="0070C0"/>
          <w:spacing w:val="1"/>
          <w:sz w:val="24"/>
          <w:szCs w:val="24"/>
          <w:lang w:val="ro-RO"/>
        </w:rPr>
        <w:t xml:space="preserve"> procese-verbale de </w:t>
      </w:r>
      <w:r w:rsidRPr="009E46DE">
        <w:rPr>
          <w:rFonts w:ascii="Trebuchet MS" w:eastAsia="Arial" w:hAnsi="Trebuchet MS" w:cs="Calibri"/>
          <w:color w:val="0070C0"/>
          <w:spacing w:val="1"/>
          <w:sz w:val="24"/>
          <w:szCs w:val="24"/>
          <w:lang w:val="ro-RO"/>
        </w:rPr>
        <w:t>predare primire etc.);</w:t>
      </w:r>
    </w:p>
    <w:p w14:paraId="6C323C9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(după caz)/ deciziile aferente.</w:t>
      </w:r>
    </w:p>
    <w:p w14:paraId="5E4BE87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Pentru achiziţiile directe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212200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30802EA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408AC60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justificative ale achiziţiei (de exemplu</w:t>
      </w:r>
      <w:r>
        <w:rPr>
          <w:rFonts w:ascii="Trebuchet MS" w:eastAsia="Arial" w:hAnsi="Trebuchet MS" w:cs="Calibri"/>
          <w:color w:val="0070C0"/>
          <w:spacing w:val="1"/>
          <w:sz w:val="24"/>
          <w:szCs w:val="24"/>
          <w:lang w:val="ro-RO"/>
        </w:rPr>
        <w:t xml:space="preserve">: comandă, factură, bon fiscal, </w:t>
      </w:r>
      <w:r w:rsidRPr="009E46DE">
        <w:rPr>
          <w:rFonts w:ascii="Trebuchet MS" w:eastAsia="Arial" w:hAnsi="Trebuchet MS" w:cs="Calibri"/>
          <w:color w:val="0070C0"/>
          <w:spacing w:val="1"/>
          <w:sz w:val="24"/>
          <w:szCs w:val="24"/>
          <w:lang w:val="ro-RO"/>
        </w:rPr>
        <w:t>contract, documentele de transport sau altele, după caz)</w:t>
      </w:r>
    </w:p>
    <w:p w14:paraId="26DB38E8"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care dovedesc realizarea a</w:t>
      </w:r>
      <w:r>
        <w:rPr>
          <w:rFonts w:ascii="Trebuchet MS" w:eastAsia="Arial" w:hAnsi="Trebuchet MS" w:cs="Calibri"/>
          <w:color w:val="0070C0"/>
          <w:spacing w:val="1"/>
          <w:sz w:val="24"/>
          <w:szCs w:val="24"/>
          <w:lang w:val="ro-RO"/>
        </w:rPr>
        <w:t xml:space="preserve">chiziţiei, respectiv furnizarea </w:t>
      </w:r>
      <w:r w:rsidRPr="009E46DE">
        <w:rPr>
          <w:rFonts w:ascii="Trebuchet MS" w:eastAsia="Arial" w:hAnsi="Trebuchet MS" w:cs="Calibri"/>
          <w:color w:val="0070C0"/>
          <w:spacing w:val="1"/>
          <w:sz w:val="24"/>
          <w:szCs w:val="24"/>
          <w:lang w:val="ro-RO"/>
        </w:rPr>
        <w:t>produselor/prestarea serviciilor/execuţia lucrărilo</w:t>
      </w:r>
      <w:r>
        <w:rPr>
          <w:rFonts w:ascii="Trebuchet MS" w:eastAsia="Arial" w:hAnsi="Trebuchet MS" w:cs="Calibri"/>
          <w:color w:val="0070C0"/>
          <w:spacing w:val="1"/>
          <w:sz w:val="24"/>
          <w:szCs w:val="24"/>
          <w:lang w:val="ro-RO"/>
        </w:rPr>
        <w:t xml:space="preserve">r (de exemplu: ordine de plată, </w:t>
      </w:r>
      <w:r w:rsidRPr="009E46DE">
        <w:rPr>
          <w:rFonts w:ascii="Trebuchet MS" w:eastAsia="Arial" w:hAnsi="Trebuchet MS" w:cs="Calibri"/>
          <w:color w:val="0070C0"/>
          <w:spacing w:val="1"/>
          <w:sz w:val="24"/>
          <w:szCs w:val="24"/>
          <w:lang w:val="ro-RO"/>
        </w:rPr>
        <w:t>extrase de cont, procese-verbale de predare-primir</w:t>
      </w:r>
      <w:r>
        <w:rPr>
          <w:rFonts w:ascii="Trebuchet MS" w:eastAsia="Arial" w:hAnsi="Trebuchet MS" w:cs="Calibri"/>
          <w:color w:val="0070C0"/>
          <w:spacing w:val="1"/>
          <w:sz w:val="24"/>
          <w:szCs w:val="24"/>
          <w:lang w:val="ro-RO"/>
        </w:rPr>
        <w:t xml:space="preserve">e, procese-verbale de recepţie, </w:t>
      </w:r>
      <w:r w:rsidRPr="009E46DE">
        <w:rPr>
          <w:rFonts w:ascii="Trebuchet MS" w:eastAsia="Arial" w:hAnsi="Trebuchet MS" w:cs="Calibri"/>
          <w:color w:val="0070C0"/>
          <w:spacing w:val="1"/>
          <w:sz w:val="24"/>
          <w:szCs w:val="24"/>
          <w:lang w:val="ro-RO"/>
        </w:rPr>
        <w:t>procese-verbale de punere în funcţiune/accepta</w:t>
      </w:r>
      <w:r>
        <w:rPr>
          <w:rFonts w:ascii="Trebuchet MS" w:eastAsia="Arial" w:hAnsi="Trebuchet MS" w:cs="Calibri"/>
          <w:color w:val="0070C0"/>
          <w:spacing w:val="1"/>
          <w:sz w:val="24"/>
          <w:szCs w:val="24"/>
          <w:lang w:val="ro-RO"/>
        </w:rPr>
        <w:t xml:space="preserve">nţă, rapoarte de activitate sau altele, </w:t>
      </w:r>
      <w:r w:rsidRPr="009E46DE">
        <w:rPr>
          <w:rFonts w:ascii="Trebuchet MS" w:eastAsia="Arial" w:hAnsi="Trebuchet MS" w:cs="Calibri"/>
          <w:color w:val="0070C0"/>
          <w:spacing w:val="1"/>
          <w:sz w:val="24"/>
          <w:szCs w:val="24"/>
          <w:lang w:val="ro-RO"/>
        </w:rPr>
        <w:t>după caz).</w:t>
      </w:r>
    </w:p>
    <w:p w14:paraId="55CF11E3" w14:textId="081A748D" w:rsidR="00A05B2F" w:rsidRDefault="00A05B2F" w:rsidP="009E46DE">
      <w:pPr>
        <w:tabs>
          <w:tab w:val="left" w:pos="450"/>
        </w:tabs>
        <w:ind w:right="75"/>
        <w:jc w:val="both"/>
        <w:rPr>
          <w:rFonts w:ascii="Trebuchet MS" w:eastAsia="Arial" w:hAnsi="Trebuchet MS" w:cs="Calibri"/>
          <w:color w:val="0070C0"/>
          <w:spacing w:val="1"/>
          <w:sz w:val="24"/>
          <w:szCs w:val="24"/>
          <w:lang w:val="ro-RO"/>
        </w:rPr>
      </w:pPr>
      <w:r w:rsidRPr="00A05B2F">
        <w:rPr>
          <w:rFonts w:ascii="Trebuchet MS" w:eastAsia="Arial" w:hAnsi="Trebuchet MS" w:cs="Calibri"/>
          <w:color w:val="0070C0"/>
          <w:spacing w:val="1"/>
          <w:sz w:val="24"/>
          <w:szCs w:val="24"/>
          <w:lang w:val="ro-RO"/>
        </w:rPr>
        <w:t>•</w:t>
      </w:r>
      <w:r w:rsidRPr="00A05B2F">
        <w:rPr>
          <w:rFonts w:ascii="Trebuchet MS" w:eastAsia="Arial" w:hAnsi="Trebuchet MS" w:cs="Calibri"/>
          <w:color w:val="0070C0"/>
          <w:spacing w:val="1"/>
          <w:sz w:val="24"/>
          <w:szCs w:val="24"/>
          <w:lang w:val="ro-RO"/>
        </w:rPr>
        <w:tab/>
        <w:t>declarațiile beneficiarului privat și ale operatorului economic/ofertant, în conformitate cu Instrucțiunea AMPOCIDIF privind verificarea posibilelor conflicte de interese în cazul achizițiilor directe din cadrul proiectelor finanțate din POCIDIF;</w:t>
      </w:r>
    </w:p>
    <w:p w14:paraId="6D94AE36" w14:textId="77777777" w:rsidR="00A05B2F" w:rsidRPr="009E46DE" w:rsidRDefault="00A05B2F" w:rsidP="009E46DE">
      <w:pPr>
        <w:tabs>
          <w:tab w:val="left" w:pos="450"/>
        </w:tabs>
        <w:ind w:right="75"/>
        <w:jc w:val="both"/>
        <w:rPr>
          <w:rFonts w:ascii="Trebuchet MS" w:eastAsia="Arial" w:hAnsi="Trebuchet MS" w:cs="Calibri"/>
          <w:color w:val="0070C0"/>
          <w:spacing w:val="1"/>
          <w:sz w:val="24"/>
          <w:szCs w:val="24"/>
          <w:lang w:val="ro-RO"/>
        </w:rPr>
      </w:pPr>
    </w:p>
    <w:p w14:paraId="4322F1A0" w14:textId="77777777" w:rsidR="008576E7"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Pentru actele adiţionale/contractele subsecve</w:t>
      </w:r>
      <w:r>
        <w:rPr>
          <w:rFonts w:ascii="Trebuchet MS" w:eastAsia="Arial" w:hAnsi="Trebuchet MS" w:cs="Calibri"/>
          <w:color w:val="0070C0"/>
          <w:spacing w:val="1"/>
          <w:sz w:val="24"/>
          <w:szCs w:val="24"/>
          <w:lang w:val="ro-RO"/>
        </w:rPr>
        <w:t xml:space="preserve">nte încheiate la contractele de </w:t>
      </w:r>
      <w:r w:rsidRPr="009E46DE">
        <w:rPr>
          <w:rFonts w:ascii="Trebuchet MS" w:eastAsia="Arial" w:hAnsi="Trebuchet MS" w:cs="Calibri"/>
          <w:color w:val="0070C0"/>
          <w:spacing w:val="1"/>
          <w:sz w:val="24"/>
          <w:szCs w:val="24"/>
          <w:lang w:val="ro-RO"/>
        </w:rPr>
        <w:t>achiziţie/acodurile cadru, indiferent dacă acestea au sau nu impact financiar, beneficiarii vor</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urma aceleaşi proceduri de întocmire a documentelor ca şi pentru contractul-acordul cadru</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iniţial. Dosarul de achiziţie va cuprinde documentele justificative</w:t>
      </w:r>
      <w:r>
        <w:rPr>
          <w:rFonts w:ascii="Trebuchet MS" w:eastAsia="Arial" w:hAnsi="Trebuchet MS" w:cs="Calibri"/>
          <w:color w:val="0070C0"/>
          <w:spacing w:val="1"/>
          <w:sz w:val="24"/>
          <w:szCs w:val="24"/>
          <w:lang w:val="ro-RO"/>
        </w:rPr>
        <w:t xml:space="preserve"> în baza căruia a fost încheiat </w:t>
      </w:r>
      <w:r w:rsidRPr="009E46DE">
        <w:rPr>
          <w:rFonts w:ascii="Trebuchet MS" w:eastAsia="Arial" w:hAnsi="Trebuchet MS" w:cs="Calibri"/>
          <w:color w:val="0070C0"/>
          <w:spacing w:val="1"/>
          <w:sz w:val="24"/>
          <w:szCs w:val="24"/>
          <w:lang w:val="ro-RO"/>
        </w:rPr>
        <w:t>aceste documente.</w:t>
      </w:r>
    </w:p>
    <w:p w14:paraId="2E9C5CB2"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7FCE7609" w14:textId="77777777" w:rsidR="008576E7" w:rsidRPr="00C72D33" w:rsidRDefault="008576E7" w:rsidP="00C72D33">
      <w:pPr>
        <w:tabs>
          <w:tab w:val="left" w:pos="450"/>
        </w:tabs>
        <w:ind w:right="75"/>
        <w:jc w:val="both"/>
        <w:rPr>
          <w:rFonts w:ascii="Trebuchet MS" w:eastAsia="Arial" w:hAnsi="Trebuchet MS" w:cs="Calibri"/>
          <w:color w:val="0070C0"/>
          <w:spacing w:val="1"/>
          <w:sz w:val="24"/>
          <w:szCs w:val="24"/>
          <w:lang w:val="ro-RO"/>
        </w:rPr>
      </w:pPr>
    </w:p>
    <w:p w14:paraId="2E933CDE" w14:textId="022B4DF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6</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alte drepturi și obligații ale Beneficiarului:</w:t>
      </w:r>
    </w:p>
    <w:p w14:paraId="6192E5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B7717E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14:paraId="02DBD17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constată că implementarea activităţilor proiectului prevăzute a fi realizate după sem</w:t>
      </w:r>
      <w:r w:rsidR="00D54F22">
        <w:rPr>
          <w:rFonts w:ascii="Trebuchet MS" w:eastAsia="Arial" w:hAnsi="Trebuchet MS" w:cs="Calibri"/>
          <w:color w:val="0070C0"/>
          <w:spacing w:val="1"/>
          <w:sz w:val="24"/>
          <w:szCs w:val="24"/>
          <w:lang w:val="ro-RO"/>
        </w:rPr>
        <w:t>nare nu a început în termen de 3</w:t>
      </w:r>
      <w:r w:rsidRPr="00C72D33">
        <w:rPr>
          <w:rFonts w:ascii="Trebuchet MS" w:eastAsia="Arial" w:hAnsi="Trebuchet MS" w:cs="Calibri"/>
          <w:color w:val="0070C0"/>
          <w:spacing w:val="1"/>
          <w:sz w:val="24"/>
          <w:szCs w:val="24"/>
          <w:lang w:val="ro-RO"/>
        </w:rPr>
        <w:t xml:space="preserve"> luni de la data specificată la art. 2 alin. (2), din Condițiile generale ale Contractului de finanțare AM poate dispune rezilierea acestuia.</w:t>
      </w:r>
    </w:p>
    <w:p w14:paraId="45FF2A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Beneficiarul declară și se angajează, irevocabil şi necondiţionat, să utilizeze finanţarea exclusiv cu respectarea termenilor şi conditiilor Contractului de finanţare.</w:t>
      </w:r>
    </w:p>
    <w:p w14:paraId="6904D4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795F281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Beneficiarul/Liderul de parteneriat/Partenerii are/au obligaţia de a notifica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cu privire la starea de insolvenţă/faliment/încadrarea întreprinderii ca "întreprindere în dificultate" şi altele asemenea, în termen de 5 zile lucrătoare de la data constatării oficiale a situației sus-menționate. </w:t>
      </w:r>
    </w:p>
    <w:p w14:paraId="5291EC3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 xml:space="preserve">Beneficiarul are obligaţia de a nu întreprinde nici o acţiune de natură a afecta condițiile de implementare a proiectului și care ar conduce la încălcarea/subminarea obiectivelor inițiale ale acestuia. </w:t>
      </w:r>
    </w:p>
    <w:p w14:paraId="43210A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Beneficiarul are obligația de a nu efectua nicio modificare a proprietății asupra unui element de infrastructură care conferă un avantaj nejustificat unei întreprinderi sau unui organism public.</w:t>
      </w:r>
    </w:p>
    <w:p w14:paraId="6595D908"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Beneficiarul are obligația de a informa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în termen de 5 zile lucrătoare, cu privire la sumele rămase neutilizate ca urmare a finalizării contractelor de achiziţie şi care nu vor face obiectul unor realocări în cadrul bugetului proiectului.</w:t>
      </w:r>
    </w:p>
    <w:p w14:paraId="40B401AA"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(9) </w:t>
      </w:r>
      <w:r w:rsidRPr="0008482D">
        <w:rPr>
          <w:rFonts w:ascii="Trebuchet MS" w:eastAsia="Arial" w:hAnsi="Trebuchet MS" w:cs="Calibri"/>
          <w:color w:val="0070C0"/>
          <w:spacing w:val="1"/>
          <w:sz w:val="24"/>
          <w:szCs w:val="24"/>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54B0B6F7" w14:textId="372B3654"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(10) </w:t>
      </w:r>
      <w:r w:rsidRPr="0008482D">
        <w:rPr>
          <w:rFonts w:ascii="Trebuchet MS" w:eastAsia="Arial" w:hAnsi="Trebuchet MS" w:cs="Calibri"/>
          <w:color w:val="0070C0"/>
          <w:spacing w:val="1"/>
          <w:sz w:val="24"/>
          <w:szCs w:val="24"/>
          <w:lang w:val="ro-RO"/>
        </w:rPr>
        <w:t>Beneficiarul/Liderul de parteneriat și partenerii au obligația de a pune la dispoziția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sau oricărui alt organism abilitat de lege, conform prevederilor art. 31 alin</w:t>
      </w:r>
      <w:r w:rsidR="00160393">
        <w:rPr>
          <w:rFonts w:ascii="Trebuchet MS" w:eastAsia="Arial" w:hAnsi="Trebuchet MS" w:cs="Calibri"/>
          <w:color w:val="0070C0"/>
          <w:spacing w:val="1"/>
          <w:sz w:val="24"/>
          <w:szCs w:val="24"/>
          <w:lang w:val="ro-RO"/>
        </w:rPr>
        <w:t>.</w:t>
      </w:r>
      <w:r w:rsidRPr="0008482D">
        <w:rPr>
          <w:rFonts w:ascii="Trebuchet MS" w:eastAsia="Arial" w:hAnsi="Trebuchet MS" w:cs="Calibri"/>
          <w:color w:val="0070C0"/>
          <w:spacing w:val="1"/>
          <w:sz w:val="24"/>
          <w:szCs w:val="24"/>
          <w:lang w:val="ro-RO"/>
        </w:rPr>
        <w:t xml:space="preserve"> (2) din Ordonanța de urgență a Guvernului nr. 133/2021, documentele și/sau informațiile necesare pentru verificarea modului de utilizare a finanțării nerambursabile, la cerere și în termenul solicitat de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precum și să asigure condițiile pentru efectuarea verificărilor la fața locului.</w:t>
      </w:r>
    </w:p>
    <w:p w14:paraId="1A680444"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(11) </w:t>
      </w:r>
      <w:r w:rsidRPr="0008482D">
        <w:rPr>
          <w:rFonts w:ascii="Trebuchet MS" w:eastAsia="Arial" w:hAnsi="Trebuchet MS" w:cs="Calibri"/>
          <w:color w:val="0070C0"/>
          <w:spacing w:val="1"/>
          <w:sz w:val="24"/>
          <w:szCs w:val="24"/>
          <w:lang w:val="ro-RO"/>
        </w:rPr>
        <w:t xml:space="preserve">În perioada de durabilitate a proiectului, Beneficiarul are obligaţia de a nu înceta sau delocaliza activitatea productivă în afara </w:t>
      </w:r>
      <w:r>
        <w:rPr>
          <w:rFonts w:ascii="Trebuchet MS" w:eastAsia="Arial" w:hAnsi="Trebuchet MS" w:cs="Calibri"/>
          <w:color w:val="0070C0"/>
          <w:spacing w:val="1"/>
          <w:sz w:val="24"/>
          <w:szCs w:val="24"/>
          <w:lang w:val="ro-RO"/>
        </w:rPr>
        <w:t>regiunii</w:t>
      </w:r>
      <w:r w:rsidRPr="0008482D">
        <w:rPr>
          <w:rFonts w:ascii="Trebuchet MS" w:eastAsia="Arial" w:hAnsi="Trebuchet MS" w:cs="Calibri"/>
          <w:color w:val="0070C0"/>
          <w:spacing w:val="1"/>
          <w:sz w:val="24"/>
          <w:szCs w:val="24"/>
          <w:lang w:val="ro-RO"/>
        </w:rPr>
        <w:t xml:space="preserve">, în cadrul căruia a fost </w:t>
      </w:r>
      <w:r w:rsidRPr="0008482D">
        <w:rPr>
          <w:rFonts w:ascii="Trebuchet MS" w:eastAsia="Arial" w:hAnsi="Trebuchet MS" w:cs="Calibri"/>
          <w:color w:val="0070C0"/>
          <w:spacing w:val="1"/>
          <w:sz w:val="24"/>
          <w:szCs w:val="24"/>
          <w:lang w:val="ro-RO"/>
        </w:rPr>
        <w:lastRenderedPageBreak/>
        <w:t>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w:t>
      </w:r>
    </w:p>
    <w:p w14:paraId="237852B6"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(12) </w:t>
      </w:r>
      <w:r w:rsidRPr="0008482D">
        <w:rPr>
          <w:rFonts w:ascii="Trebuchet MS" w:eastAsia="Arial" w:hAnsi="Trebuchet MS" w:cs="Calibri"/>
          <w:color w:val="0070C0"/>
          <w:spacing w:val="1"/>
          <w:sz w:val="24"/>
          <w:szCs w:val="24"/>
          <w:lang w:val="ro-RO"/>
        </w:rPr>
        <w:t>Beneficiarul are obligaţia de a nu întreprinde nici o acţiune de natură a afecta condițiile de construire/exploatare asupra infrastructurii (teren și/sau clădire) aferente proiectului până la finalizarea perioadei de durabilitate.</w:t>
      </w:r>
    </w:p>
    <w:p w14:paraId="5A09D7D3" w14:textId="77777777" w:rsidR="0008482D" w:rsidRDefault="0008482D" w:rsidP="0008482D">
      <w:pPr>
        <w:tabs>
          <w:tab w:val="left" w:pos="142"/>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(13) </w:t>
      </w:r>
      <w:r w:rsidRPr="0008482D">
        <w:rPr>
          <w:rFonts w:ascii="Trebuchet MS" w:eastAsia="Arial" w:hAnsi="Trebuchet MS" w:cs="Calibri"/>
          <w:color w:val="0070C0"/>
          <w:spacing w:val="1"/>
          <w:sz w:val="24"/>
          <w:szCs w:val="24"/>
          <w:lang w:val="ro-RO"/>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46A98CF9"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(14) </w:t>
      </w:r>
      <w:r w:rsidRPr="0008482D">
        <w:rPr>
          <w:rFonts w:ascii="Trebuchet MS" w:eastAsia="Arial" w:hAnsi="Trebuchet MS" w:cs="Calibri"/>
          <w:color w:val="0070C0"/>
          <w:spacing w:val="1"/>
          <w:sz w:val="24"/>
          <w:szCs w:val="24"/>
          <w:lang w:val="ro-RO"/>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w:t>
      </w:r>
      <w:r>
        <w:rPr>
          <w:rFonts w:ascii="Trebuchet MS" w:eastAsia="Arial" w:hAnsi="Trebuchet MS" w:cs="Calibri"/>
          <w:color w:val="0070C0"/>
          <w:spacing w:val="1"/>
          <w:sz w:val="24"/>
          <w:szCs w:val="24"/>
          <w:lang w:val="ro-RO"/>
        </w:rPr>
        <w:t xml:space="preserve">izabilități. În caz contrar, AM/OI </w:t>
      </w:r>
      <w:r w:rsidRPr="0008482D">
        <w:rPr>
          <w:rFonts w:ascii="Trebuchet MS" w:eastAsia="Arial" w:hAnsi="Trebuchet MS" w:cs="Calibri"/>
          <w:color w:val="0070C0"/>
          <w:spacing w:val="1"/>
          <w:sz w:val="24"/>
          <w:szCs w:val="24"/>
          <w:lang w:val="ro-RO"/>
        </w:rPr>
        <w:t>poate rezilia unilateral contractul și recupera finanțarea nerambursabilă.</w:t>
      </w:r>
    </w:p>
    <w:p w14:paraId="719205B2" w14:textId="77777777" w:rsidR="0008482D" w:rsidRPr="00C72D33"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(15) </w:t>
      </w:r>
      <w:r w:rsidRPr="0008482D">
        <w:rPr>
          <w:rFonts w:ascii="Trebuchet MS" w:eastAsia="Arial" w:hAnsi="Trebuchet MS" w:cs="Calibri"/>
          <w:color w:val="0070C0"/>
          <w:spacing w:val="1"/>
          <w:sz w:val="24"/>
          <w:szCs w:val="24"/>
          <w:lang w:val="ro-RO"/>
        </w:rPr>
        <w:t>Beneficiarul are obligația de a încărca în sistemul informatic MySMIS2021/SMIS2021+, dosarul aferent achizițiilor derulate înainte de semnarea contractului de finanțare, în format electronic, în termen de 10 zile lucrătoare de la data semnării contractului de finanțare, în vederea realizării de către AM</w:t>
      </w:r>
      <w:r>
        <w:rPr>
          <w:rFonts w:ascii="Trebuchet MS" w:eastAsia="Arial" w:hAnsi="Trebuchet MS" w:cs="Calibri"/>
          <w:color w:val="0070C0"/>
          <w:spacing w:val="1"/>
          <w:sz w:val="24"/>
          <w:szCs w:val="24"/>
          <w:lang w:val="ro-RO"/>
        </w:rPr>
        <w:t xml:space="preserve">/OI </w:t>
      </w:r>
      <w:r w:rsidRPr="0008482D">
        <w:rPr>
          <w:rFonts w:ascii="Trebuchet MS" w:eastAsia="Arial" w:hAnsi="Trebuchet MS" w:cs="Calibri"/>
          <w:color w:val="0070C0"/>
          <w:spacing w:val="1"/>
          <w:sz w:val="24"/>
          <w:szCs w:val="24"/>
          <w:lang w:val="ro-RO"/>
        </w:rPr>
        <w:t>a verificării procedurii de achiziție.</w:t>
      </w:r>
    </w:p>
    <w:p w14:paraId="09F16452"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(16</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Toţi partenerii sunt ţinuţi să respecte întocmai şi în integralitate prevederile prezentului Contract de finanțare. Liderul parteneriatului răspunde în faţa AM/OIC de îndeplinirea prevederilor prezentului Contract de către partenerii săi.</w:t>
      </w:r>
    </w:p>
    <w:p w14:paraId="0CA24B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(17</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Membrii parteneriatului sunt responsabili cu implementarea prezentului contract de finanțare în conformitate cu prevederile contractuale și cu cele asumate în Cererea de finanțare.</w:t>
      </w:r>
    </w:p>
    <w:p w14:paraId="4939F934"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(18</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Liderul parteneriatului este responsabil cu transmiterea cererilor de rambursare/plată/ rapoartelor de progres către AM/OIC conform prevederilor prezentului contract de finanţare.</w:t>
      </w:r>
    </w:p>
    <w:p w14:paraId="501A1F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(19</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Cheltuielile sunt considerate eligibile dacă sunt efectuate de către liderul parteneriatului sau partener/i.</w:t>
      </w:r>
    </w:p>
    <w:p w14:paraId="153A2285" w14:textId="77777777" w:rsidR="00611BA2"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(20</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724B132B" w14:textId="77777777" w:rsidR="00E2728A" w:rsidRDefault="00E2728A" w:rsidP="00C72D33">
      <w:pPr>
        <w:tabs>
          <w:tab w:val="left" w:pos="450"/>
        </w:tabs>
        <w:ind w:right="75"/>
        <w:jc w:val="both"/>
        <w:rPr>
          <w:rFonts w:ascii="Trebuchet MS" w:eastAsia="Arial" w:hAnsi="Trebuchet MS" w:cs="Calibri"/>
          <w:color w:val="0070C0"/>
          <w:spacing w:val="1"/>
          <w:sz w:val="24"/>
          <w:szCs w:val="24"/>
          <w:lang w:val="ro-RO"/>
        </w:rPr>
      </w:pPr>
    </w:p>
    <w:p w14:paraId="452B4411" w14:textId="22A7577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67711E">
        <w:rPr>
          <w:rFonts w:ascii="Trebuchet MS" w:eastAsia="Arial" w:hAnsi="Trebuchet MS" w:cs="Calibri"/>
          <w:color w:val="0070C0"/>
          <w:spacing w:val="1"/>
          <w:sz w:val="24"/>
          <w:szCs w:val="24"/>
          <w:lang w:val="ro-RO"/>
        </w:rPr>
        <w:t>7</w:t>
      </w:r>
      <w:r w:rsidR="0067711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privire la drepturile și obligațiile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w:t>
      </w:r>
    </w:p>
    <w:p w14:paraId="27DF2C4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7B33D9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scopul utilizării eficiente a fondurilor publice,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dezangaja, în vederea contractării, fondurile rămase neutilizate în urma atribuirii şi/sau </w:t>
      </w:r>
      <w:r w:rsidRPr="00C72D33">
        <w:rPr>
          <w:rFonts w:ascii="Trebuchet MS" w:eastAsia="Arial" w:hAnsi="Trebuchet MS" w:cs="Calibri"/>
          <w:color w:val="0070C0"/>
          <w:spacing w:val="1"/>
          <w:sz w:val="24"/>
          <w:szCs w:val="24"/>
          <w:lang w:val="ro-RO"/>
        </w:rPr>
        <w:lastRenderedPageBreak/>
        <w:t>finalizării contractelor de achiziţie publică aferente contractelor de finanţare, în condiţiile legii.</w:t>
      </w:r>
    </w:p>
    <w:p w14:paraId="724DDB5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nerealizării, la termen, a indicatorilor de etapă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de a adopta și implementa în funcţie de riscurile identificate, acţiuni şi măsuri de monitorizare consolidată după cum urmează:</w:t>
      </w:r>
    </w:p>
    <w:p w14:paraId="2FE44F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vizite de monitorizare</w:t>
      </w:r>
    </w:p>
    <w:p w14:paraId="64BD6DF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întâlniri pentru discutarea unor probleme punctuale cu beneficiarii și sprijinirea în identificarea soluțiilor posibile</w:t>
      </w:r>
    </w:p>
    <w:p w14:paraId="5231BFE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analiza informațiilor rezultate din rapoartele de progres si documentele justificative atașate pentru identificarea si preîntâmpinarea problemelor ce ar putea să apară in implementarea proiectelor</w:t>
      </w:r>
    </w:p>
    <w:p w14:paraId="599AF8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analiza justificărilor beneficiarilor în cazul întârzierilor sau nerealizării indicatorilor de etapă și stabilirea unor noi termene, precum si a posibilelor masuri de remediere</w:t>
      </w:r>
    </w:p>
    <w:p w14:paraId="29355CF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În completarea măsurilor consolidate de monitorizare,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7F3C879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 cazul neîndeplinirii indicatorilor de realizare, se vor avea în vedere prevederile OUG nr. 66/2011 pentru neîndeplinirea sau îndeplinirea parțială a indicatorilor, cu modificările și completările ulterioare.</w:t>
      </w:r>
    </w:p>
    <w:p w14:paraId="502B4CA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 cazul nedepunerii cererii de rambursare finale în termenul menționat, se va avea în vedere  aplicarea prevederilor OUG nr. 66/2011 cu modificările și completările ulterioare, pentru neîndeplinirea sau îndeplinirea parțială a indicatorilor.</w:t>
      </w:r>
    </w:p>
    <w:p w14:paraId="28279821" w14:textId="08D379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În cazul neîndeplinirii indicatorilor de rezultat, se va avea în vedere aplicarea prevederilor OUG nr. 66/2011 cu modificările și completările ulterioare, pentru neîndeplinirea sau îndeplinirea parțială a indicatorilor</w:t>
      </w:r>
      <w:r w:rsidR="0016039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203E31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conformitate cu art. 14, alin. 20) lit. f) din OUG nr. 23/2023,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să aplice următoarele măsuri specifice în completarea celor enumerate la lit. c): </w:t>
      </w:r>
    </w:p>
    <w:p w14:paraId="3A2B863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2C8501C" w14:textId="3501A7D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respingerea, în tot sau în parte, a cererii de plată/cererii de prefinanțare/cererii de rambursare, în condițiile art. 25 alin. (5) din OUG nr. 133/2021, dacă nu au fost transmise dovezile privind îndeplinirea indicatorului de etapă în termenul specificat in Planul de monitorizare</w:t>
      </w:r>
      <w:r w:rsidR="00160393">
        <w:rPr>
          <w:rFonts w:ascii="Trebuchet MS" w:eastAsia="Arial" w:hAnsi="Trebuchet MS" w:cs="Calibri"/>
          <w:color w:val="0070C0"/>
          <w:spacing w:val="1"/>
          <w:sz w:val="24"/>
          <w:szCs w:val="24"/>
          <w:lang w:val="ro-RO"/>
        </w:rPr>
        <w:t>;</w:t>
      </w:r>
    </w:p>
    <w:p w14:paraId="49B6062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716168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suspendarea implementării proiectului, până la încetarea cauzelor obiective care afectează derularea activităților și atingerea indicatorilor de etapă;</w:t>
      </w:r>
    </w:p>
    <w:p w14:paraId="556AFA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e)</w:t>
      </w:r>
      <w:r w:rsidRPr="00C72D33">
        <w:rPr>
          <w:rFonts w:ascii="Trebuchet MS" w:eastAsia="Arial" w:hAnsi="Trebuchet MS" w:cs="Calibri"/>
          <w:color w:val="0070C0"/>
          <w:spacing w:val="1"/>
          <w:sz w:val="24"/>
          <w:szCs w:val="24"/>
          <w:lang w:val="ro-RO"/>
        </w:rPr>
        <w:tab/>
        <w:t>rezilierea contractului de finanțare de către AM, în condițiile prevăzute la art. 37 și art. 38 din OUG nr. 133/2021.</w:t>
      </w:r>
    </w:p>
    <w:p w14:paraId="040BA47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DB0BA6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FEBC71B" w14:textId="79393DAF"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D23C3C">
        <w:rPr>
          <w:rFonts w:ascii="Trebuchet MS" w:eastAsia="Arial" w:hAnsi="Trebuchet MS" w:cs="Calibri"/>
          <w:color w:val="0070C0"/>
          <w:spacing w:val="1"/>
          <w:sz w:val="24"/>
          <w:szCs w:val="24"/>
          <w:lang w:val="ro-RO"/>
        </w:rPr>
        <w:t>8</w:t>
      </w:r>
      <w:r w:rsidR="00D23C3C"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Completarea Condițiilor generale cu privire la modificarea contractului de finanțare:</w:t>
      </w:r>
    </w:p>
    <w:p w14:paraId="6342076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724291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r>
      <w:r w:rsidR="000404D0" w:rsidRPr="000404D0">
        <w:rPr>
          <w:rFonts w:ascii="Trebuchet MS" w:eastAsia="Arial" w:hAnsi="Trebuchet MS" w:cs="Calibri"/>
          <w:color w:val="0070C0"/>
          <w:spacing w:val="1"/>
          <w:sz w:val="24"/>
          <w:szCs w:val="24"/>
          <w:lang w:val="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 respectivele cheltuieli efectuate de beneficiar nu vor fi considerate eligibile de către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149CD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Prelungirea perioadei de implementare a proiectului nu se poate realiza în nici un caz după expirarea acesteia.</w:t>
      </w:r>
    </w:p>
    <w:p w14:paraId="47578F6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0524FB26"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C30D89">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și fără a afecta obiectivul Proiectului, prin act adițional cu respectarea Condițiilor generale și specifice.</w:t>
      </w:r>
    </w:p>
    <w:p w14:paraId="76C39208" w14:textId="13EDE81A"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(5) </w:t>
      </w:r>
      <w:r w:rsidRPr="00C30D89">
        <w:rPr>
          <w:rFonts w:ascii="Trebuchet MS" w:eastAsia="Arial" w:hAnsi="Trebuchet MS" w:cs="Calibri"/>
          <w:color w:val="0070C0"/>
          <w:spacing w:val="1"/>
          <w:sz w:val="24"/>
          <w:szCs w:val="24"/>
          <w:lang w:val="ro-RO"/>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83757C">
        <w:rPr>
          <w:rFonts w:ascii="Trebuchet MS" w:eastAsia="Arial" w:hAnsi="Trebuchet MS" w:cs="Calibri"/>
          <w:color w:val="0070C0"/>
          <w:spacing w:val="1"/>
          <w:sz w:val="24"/>
          <w:szCs w:val="24"/>
          <w:lang w:val="ro-RO"/>
        </w:rPr>
        <w:t>4</w:t>
      </w:r>
      <w:r w:rsidR="00D23C3C">
        <w:rPr>
          <w:rFonts w:ascii="Trebuchet MS" w:eastAsia="Arial" w:hAnsi="Trebuchet MS" w:cs="Calibri"/>
          <w:color w:val="0070C0"/>
          <w:spacing w:val="1"/>
          <w:sz w:val="24"/>
          <w:szCs w:val="24"/>
          <w:lang w:val="ro-RO"/>
        </w:rPr>
        <w:t>)</w:t>
      </w:r>
      <w:r w:rsidRPr="00C30D89">
        <w:rPr>
          <w:rFonts w:ascii="Trebuchet MS" w:eastAsia="Arial" w:hAnsi="Trebuchet MS" w:cs="Calibri"/>
          <w:color w:val="0070C0"/>
          <w:spacing w:val="1"/>
          <w:sz w:val="24"/>
          <w:szCs w:val="24"/>
          <w:lang w:val="ro-RO"/>
        </w:rPr>
        <w:t xml:space="preserve"> lit. a) din Condițiile generale.</w:t>
      </w:r>
    </w:p>
    <w:p w14:paraId="47C623B5" w14:textId="77777777" w:rsidR="00C72D33"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(6</w:t>
      </w:r>
      <w:r w:rsidR="00C72D33" w:rsidRPr="00C72D33">
        <w:rPr>
          <w:rFonts w:ascii="Trebuchet MS" w:eastAsia="Arial" w:hAnsi="Trebuchet MS" w:cs="Calibri"/>
          <w:color w:val="0070C0"/>
          <w:spacing w:val="1"/>
          <w:sz w:val="24"/>
          <w:szCs w:val="24"/>
          <w:lang w:val="ro-RO"/>
        </w:rPr>
        <w:t>)</w:t>
      </w:r>
      <w:r w:rsidR="00C72D33" w:rsidRPr="00C72D33">
        <w:rPr>
          <w:rFonts w:ascii="Trebuchet MS" w:eastAsia="Arial" w:hAnsi="Trebuchet MS" w:cs="Calibri"/>
          <w:color w:val="0070C0"/>
          <w:spacing w:val="1"/>
          <w:sz w:val="24"/>
          <w:szCs w:val="24"/>
          <w:lang w:val="ro-RO"/>
        </w:rPr>
        <w:tab/>
        <w:t xml:space="preserve">Schimbarea componenţei parteneriatului este permisă numai dacă sunt îndeplinite următoarele condiţii cumulative: </w:t>
      </w:r>
    </w:p>
    <w:p w14:paraId="1754B8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partenerul nou aparține categoriei de parteneri eligibili conform Ghidului solicitantului, iar schimbarea este confirmată printr-un act adiţional, încheiat în condiţiile prezentului contract de finanțare,</w:t>
      </w:r>
    </w:p>
    <w:p w14:paraId="283DFAE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schimbarea respectivă este determinată de retragerea unuia sau a mai multor parteneri, şi </w:t>
      </w:r>
    </w:p>
    <w:p w14:paraId="6CD018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noii 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06454479"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(in cazul Beneficiarilor publici)</w:t>
      </w:r>
    </w:p>
    <w:p w14:paraId="2A607EA5" w14:textId="77777777" w:rsidR="004D2EA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d)</w:t>
      </w:r>
      <w:r w:rsidRPr="0083757C">
        <w:rPr>
          <w:lang w:val="ro-RO"/>
        </w:rPr>
        <w:t xml:space="preserve"> </w:t>
      </w:r>
      <w:r w:rsidRPr="004D2EA3">
        <w:rPr>
          <w:rFonts w:ascii="Trebuchet MS" w:eastAsia="Arial" w:hAnsi="Trebuchet MS" w:cs="Calibri"/>
          <w:color w:val="0070C0"/>
          <w:spacing w:val="1"/>
          <w:sz w:val="24"/>
          <w:szCs w:val="24"/>
          <w:lang w:val="ro-RO"/>
        </w:rPr>
        <w:t xml:space="preserve">noii partenerii </w:t>
      </w:r>
      <w:r>
        <w:rPr>
          <w:rFonts w:ascii="Trebuchet MS" w:eastAsia="Arial" w:hAnsi="Trebuchet MS" w:cs="Calibri"/>
          <w:color w:val="0070C0"/>
          <w:spacing w:val="1"/>
          <w:sz w:val="24"/>
          <w:szCs w:val="24"/>
          <w:lang w:val="ro-RO"/>
        </w:rPr>
        <w:t xml:space="preserve">privați au fost selectați prin procedura de selecție și </w:t>
      </w:r>
      <w:r w:rsidRPr="004D2EA3">
        <w:rPr>
          <w:rFonts w:ascii="Trebuchet MS" w:eastAsia="Arial" w:hAnsi="Trebuchet MS" w:cs="Calibri"/>
          <w:color w:val="0070C0"/>
          <w:spacing w:val="1"/>
          <w:sz w:val="24"/>
          <w:szCs w:val="24"/>
          <w:lang w:val="ro-RO"/>
        </w:rPr>
        <w:t>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52E74B9E" w14:textId="77777777" w:rsidR="004D2EA3" w:rsidRPr="00C72D3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(in cazul Beneficiarilor privați</w:t>
      </w:r>
      <w:r w:rsidRPr="004D2EA3">
        <w:rPr>
          <w:rFonts w:ascii="Trebuchet MS" w:eastAsia="Arial" w:hAnsi="Trebuchet MS" w:cs="Calibri"/>
          <w:color w:val="0070C0"/>
          <w:spacing w:val="1"/>
          <w:sz w:val="24"/>
          <w:szCs w:val="24"/>
          <w:lang w:val="ro-RO"/>
        </w:rPr>
        <w:t>)</w:t>
      </w:r>
    </w:p>
    <w:p w14:paraId="0E4CD7C6" w14:textId="77777777"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p>
    <w:p w14:paraId="34FE8592" w14:textId="24005E82"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 xml:space="preserve">Articolul </w:t>
      </w:r>
      <w:r w:rsidR="00EA5609">
        <w:rPr>
          <w:rFonts w:ascii="Trebuchet MS" w:eastAsia="Arial" w:hAnsi="Trebuchet MS" w:cs="Calibri"/>
          <w:color w:val="0070C0"/>
          <w:spacing w:val="1"/>
          <w:sz w:val="24"/>
          <w:szCs w:val="24"/>
          <w:lang w:val="ro-RO"/>
        </w:rPr>
        <w:t>9</w:t>
      </w:r>
      <w:r w:rsidR="00EA5609"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Completarea Condițiilor generale cu dreptul de proprietate/utilizare a rezultatelor și echipamentelor:</w:t>
      </w:r>
    </w:p>
    <w:p w14:paraId="2357063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p>
    <w:p w14:paraId="5C9512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(1) Orice rezultate ale proiectului sau drepturi legate de aces</w:t>
      </w:r>
      <w:r>
        <w:rPr>
          <w:rFonts w:ascii="Trebuchet MS" w:eastAsia="Arial" w:hAnsi="Trebuchet MS" w:cs="Calibri"/>
          <w:color w:val="0070C0"/>
          <w:spacing w:val="1"/>
          <w:sz w:val="24"/>
          <w:szCs w:val="24"/>
          <w:lang w:val="ro-RO"/>
        </w:rPr>
        <w:t xml:space="preserve">tea, inclusiv drepturi de autor </w:t>
      </w:r>
      <w:r w:rsidRPr="009E46DE">
        <w:rPr>
          <w:rFonts w:ascii="Trebuchet MS" w:eastAsia="Arial" w:hAnsi="Trebuchet MS" w:cs="Calibri"/>
          <w:color w:val="0070C0"/>
          <w:spacing w:val="1"/>
          <w:sz w:val="24"/>
          <w:szCs w:val="24"/>
          <w:lang w:val="ro-RO"/>
        </w:rPr>
        <w:t xml:space="preserve">şi/sau orice alte drepturi de proprietate intelectuală </w:t>
      </w:r>
      <w:r>
        <w:rPr>
          <w:rFonts w:ascii="Trebuchet MS" w:eastAsia="Arial" w:hAnsi="Trebuchet MS" w:cs="Calibri"/>
          <w:color w:val="0070C0"/>
          <w:spacing w:val="1"/>
          <w:sz w:val="24"/>
          <w:szCs w:val="24"/>
          <w:lang w:val="ro-RO"/>
        </w:rPr>
        <w:t xml:space="preserve">şi/sau industrială, obţinute în </w:t>
      </w:r>
      <w:r w:rsidRPr="009E46DE">
        <w:rPr>
          <w:rFonts w:ascii="Trebuchet MS" w:eastAsia="Arial" w:hAnsi="Trebuchet MS" w:cs="Calibri"/>
          <w:color w:val="0070C0"/>
          <w:spacing w:val="1"/>
          <w:sz w:val="24"/>
          <w:szCs w:val="24"/>
          <w:lang w:val="ro-RO"/>
        </w:rPr>
        <w:t>executarea sau ca urmare a executării acestui Contract de F</w:t>
      </w:r>
      <w:r>
        <w:rPr>
          <w:rFonts w:ascii="Trebuchet MS" w:eastAsia="Arial" w:hAnsi="Trebuchet MS" w:cs="Calibri"/>
          <w:color w:val="0070C0"/>
          <w:spacing w:val="1"/>
          <w:sz w:val="24"/>
          <w:szCs w:val="24"/>
          <w:lang w:val="ro-RO"/>
        </w:rPr>
        <w:t xml:space="preserve">inanțare, cu excepţia cazurilor </w:t>
      </w:r>
      <w:r w:rsidRPr="009E46DE">
        <w:rPr>
          <w:rFonts w:ascii="Trebuchet MS" w:eastAsia="Arial" w:hAnsi="Trebuchet MS" w:cs="Calibri"/>
          <w:color w:val="0070C0"/>
          <w:spacing w:val="1"/>
          <w:sz w:val="24"/>
          <w:szCs w:val="24"/>
          <w:lang w:val="ro-RO"/>
        </w:rPr>
        <w:t>în care astfel de drepturi sunt preexistente acestuia, vor fi proprietatea Beneficiarului.</w:t>
      </w:r>
    </w:p>
    <w:p w14:paraId="5DE98DD8" w14:textId="3D36657D"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(2) În cazul proiectelor implementate în parteneriat, orice r</w:t>
      </w:r>
      <w:r>
        <w:rPr>
          <w:rFonts w:ascii="Trebuchet MS" w:eastAsia="Arial" w:hAnsi="Trebuchet MS" w:cs="Calibri"/>
          <w:color w:val="0070C0"/>
          <w:spacing w:val="1"/>
          <w:sz w:val="24"/>
          <w:szCs w:val="24"/>
          <w:lang w:val="ro-RO"/>
        </w:rPr>
        <w:t xml:space="preserve">ezultate sau drepturi legate de </w:t>
      </w:r>
      <w:r w:rsidRPr="009E46DE">
        <w:rPr>
          <w:rFonts w:ascii="Trebuchet MS" w:eastAsia="Arial" w:hAnsi="Trebuchet MS" w:cs="Calibri"/>
          <w:color w:val="0070C0"/>
          <w:spacing w:val="1"/>
          <w:sz w:val="24"/>
          <w:szCs w:val="24"/>
          <w:lang w:val="ro-RO"/>
        </w:rPr>
        <w:t>acestea, inclusiv drepturi de autor şi/sau orice alte drept</w:t>
      </w:r>
      <w:r>
        <w:rPr>
          <w:rFonts w:ascii="Trebuchet MS" w:eastAsia="Arial" w:hAnsi="Trebuchet MS" w:cs="Calibri"/>
          <w:color w:val="0070C0"/>
          <w:spacing w:val="1"/>
          <w:sz w:val="24"/>
          <w:szCs w:val="24"/>
          <w:lang w:val="ro-RO"/>
        </w:rPr>
        <w:t xml:space="preserve">uri de proprietate intelectuală </w:t>
      </w:r>
      <w:r w:rsidRPr="009E46DE">
        <w:rPr>
          <w:rFonts w:ascii="Trebuchet MS" w:eastAsia="Arial" w:hAnsi="Trebuchet MS" w:cs="Calibri"/>
          <w:color w:val="0070C0"/>
          <w:spacing w:val="1"/>
          <w:sz w:val="24"/>
          <w:szCs w:val="24"/>
          <w:lang w:val="ro-RO"/>
        </w:rPr>
        <w:t>şi/sau industrială, obţinute în executarea sau ca urmare a e</w:t>
      </w:r>
      <w:r>
        <w:rPr>
          <w:rFonts w:ascii="Trebuchet MS" w:eastAsia="Arial" w:hAnsi="Trebuchet MS" w:cs="Calibri"/>
          <w:color w:val="0070C0"/>
          <w:spacing w:val="1"/>
          <w:sz w:val="24"/>
          <w:szCs w:val="24"/>
          <w:lang w:val="ro-RO"/>
        </w:rPr>
        <w:t xml:space="preserve">xecutării acestui Contract, vor </w:t>
      </w:r>
      <w:r w:rsidRPr="009E46DE">
        <w:rPr>
          <w:rFonts w:ascii="Trebuchet MS" w:eastAsia="Arial" w:hAnsi="Trebuchet MS" w:cs="Calibri"/>
          <w:color w:val="0070C0"/>
          <w:spacing w:val="1"/>
          <w:sz w:val="24"/>
          <w:szCs w:val="24"/>
          <w:lang w:val="ro-RO"/>
        </w:rPr>
        <w:t>fi proprietatea liderului de Proiect sau a partenerului/ parte</w:t>
      </w:r>
      <w:r>
        <w:rPr>
          <w:rFonts w:ascii="Trebuchet MS" w:eastAsia="Arial" w:hAnsi="Trebuchet MS" w:cs="Calibri"/>
          <w:color w:val="0070C0"/>
          <w:spacing w:val="1"/>
          <w:sz w:val="24"/>
          <w:szCs w:val="24"/>
          <w:lang w:val="ro-RO"/>
        </w:rPr>
        <w:t xml:space="preserve">nerilor acestuia, conform celor </w:t>
      </w:r>
      <w:r w:rsidRPr="009E46DE">
        <w:rPr>
          <w:rFonts w:ascii="Trebuchet MS" w:eastAsia="Arial" w:hAnsi="Trebuchet MS" w:cs="Calibri"/>
          <w:color w:val="0070C0"/>
          <w:spacing w:val="1"/>
          <w:sz w:val="24"/>
          <w:szCs w:val="24"/>
          <w:lang w:val="ro-RO"/>
        </w:rPr>
        <w:t xml:space="preserve">prevăzute în Acordul de parteneriat inclus în Anexa </w:t>
      </w:r>
      <w:r w:rsidR="00160393">
        <w:rPr>
          <w:rFonts w:ascii="Trebuchet MS" w:eastAsia="Arial" w:hAnsi="Trebuchet MS" w:cs="Calibri"/>
          <w:color w:val="0070C0"/>
          <w:spacing w:val="1"/>
          <w:sz w:val="24"/>
          <w:szCs w:val="24"/>
          <w:lang w:val="ro-RO"/>
        </w:rPr>
        <w:t>4</w:t>
      </w:r>
      <w:r w:rsidR="00160393"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Acord</w:t>
      </w:r>
      <w:r>
        <w:rPr>
          <w:rFonts w:ascii="Trebuchet MS" w:eastAsia="Arial" w:hAnsi="Trebuchet MS" w:cs="Calibri"/>
          <w:color w:val="0070C0"/>
          <w:spacing w:val="1"/>
          <w:sz w:val="24"/>
          <w:szCs w:val="24"/>
          <w:lang w:val="ro-RO"/>
        </w:rPr>
        <w:t xml:space="preserve">ul încheiat între Beneficiar și </w:t>
      </w:r>
      <w:r w:rsidRPr="009E46DE">
        <w:rPr>
          <w:rFonts w:ascii="Trebuchet MS" w:eastAsia="Arial" w:hAnsi="Trebuchet MS" w:cs="Calibri"/>
          <w:color w:val="0070C0"/>
          <w:spacing w:val="1"/>
          <w:sz w:val="24"/>
          <w:szCs w:val="24"/>
          <w:lang w:val="ro-RO"/>
        </w:rPr>
        <w:t>Parteneri</w:t>
      </w:r>
      <w:r w:rsidR="00313846">
        <w:rPr>
          <w:rFonts w:ascii="Trebuchet MS" w:eastAsia="Arial" w:hAnsi="Trebuchet MS" w:cs="Calibri"/>
          <w:color w:val="0070C0"/>
          <w:spacing w:val="1"/>
          <w:sz w:val="24"/>
          <w:szCs w:val="24"/>
          <w:lang w:val="ro-RO"/>
        </w:rPr>
        <w:t xml:space="preserve"> la contractul de finanțare – condiții generale</w:t>
      </w:r>
      <w:r w:rsidRPr="009E46DE">
        <w:rPr>
          <w:rFonts w:ascii="Trebuchet MS" w:eastAsia="Arial" w:hAnsi="Trebuchet MS" w:cs="Calibri"/>
          <w:color w:val="0070C0"/>
          <w:spacing w:val="1"/>
          <w:sz w:val="24"/>
          <w:szCs w:val="24"/>
          <w:lang w:val="ro-RO"/>
        </w:rPr>
        <w:t>.</w:t>
      </w:r>
    </w:p>
    <w:p w14:paraId="63F36F95" w14:textId="77777777" w:rsidR="009E46DE" w:rsidRDefault="009E46DE" w:rsidP="00C72D33">
      <w:pPr>
        <w:tabs>
          <w:tab w:val="left" w:pos="450"/>
        </w:tabs>
        <w:ind w:right="75"/>
        <w:jc w:val="both"/>
        <w:rPr>
          <w:rFonts w:ascii="Trebuchet MS" w:eastAsia="Arial" w:hAnsi="Trebuchet MS" w:cs="Calibri"/>
          <w:color w:val="0070C0"/>
          <w:spacing w:val="1"/>
          <w:sz w:val="24"/>
          <w:szCs w:val="24"/>
          <w:lang w:val="ro-RO"/>
        </w:rPr>
      </w:pPr>
    </w:p>
    <w:p w14:paraId="0D0C9859" w14:textId="35EE99B6" w:rsidR="00C72D33" w:rsidRPr="00C72D33" w:rsidRDefault="009E46DE"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10</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Informare și publicitate:</w:t>
      </w:r>
    </w:p>
    <w:p w14:paraId="373D536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6B5F57B" w14:textId="30DEFE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este obligat să realizeze măsurile minime de informare şi publicitate prevăzute la art. 50 din Regulamentul (UE) 2021/1.060 şi în Ghidul solicitantului</w:t>
      </w:r>
      <w:r w:rsidR="0083757C">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De asemenea, Beneficiarul se obligă să asigure respectarea prevederilor Ghidului de identitate vizuală 2021-2027 elaborat de Ministerul Investiţiilor şi Proiectelor Europene, sub sancţiunea aplicării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a măsurilor prevăzute la art. 50 din Regulamentul (UE) 2021/1.060. Totodată, Beneficiarul va avea în vedere si prevederile Manualului de Identitate Vizuala</w:t>
      </w:r>
      <w:r w:rsidR="00605566">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D973FB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cazul în care beneficiarul nu își respectă obligațiile ce îi revin în temeiul articolului 47 sau articolului 50, alineatele (1) și (2) – Regulamentul (UE) 2021/1060, și în cazul în care nu se iau măsuri de remediere, se poate impune aplicarea unor masuri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cu luarea în considerare a principiului proporționalității, anulând până la 3% din sprijinul din partea fondurilor pentru operațiunea în cauză.</w:t>
      </w:r>
    </w:p>
    <w:p w14:paraId="3E73DC4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Beneficiarii sunt responsabili pentru implementarea activităţilor de informare şi comunicare în legătură cu asistenţa financiară nerambursabilă obţinută prin </w:t>
      </w:r>
      <w:r w:rsidR="00605566">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7DD705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 xml:space="preserve">Acceptarea finanţării conduce la acceptarea de către Beneficiar a introducerii pe lista operațiunilor selectate  întocmită de Autoritatea de Management, în conformitate cu prevederile art 49 din Regulamentul (UE) 2021/1.060. Astfel, Beneficiarul este de acord ca, odată cu acceptarea finanţării, următoarele date să fie publicate, electronic sau în orice alt mod: 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CF750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 xml:space="preserve">Beneficiarii sunt obligaţi să utilizeze, pentru toate materialele de informare şi publicitate realizate în cadrul proiectelor finanţate prin Programul “Regiunea Centru”, măsurile impuse prin Manualul de Identitate vizuală al Programului </w:t>
      </w:r>
      <w:r w:rsidRPr="00C72D33">
        <w:rPr>
          <w:rFonts w:ascii="Trebuchet MS" w:eastAsia="Arial" w:hAnsi="Trebuchet MS" w:cs="Calibri"/>
          <w:color w:val="0070C0"/>
          <w:spacing w:val="1"/>
          <w:sz w:val="24"/>
          <w:szCs w:val="24"/>
          <w:lang w:val="ro-RO"/>
        </w:rPr>
        <w:lastRenderedPageBreak/>
        <w:t>Regiunea Centru 2021-2027, aflat în vigoare la momentul realizării măsurilor de informare și publicitate. Se recomandă ca materialele online/ foto si video să aibă implementate facilități pentru persoanele cu dizabilități.</w:t>
      </w:r>
    </w:p>
    <w:p w14:paraId="76DE09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14:paraId="3F2C1130" w14:textId="42A3A3B1"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 Acest lucru nu implică costuri suplimentare semnificative și nicio sarcină administrativă semnificativă pentru beneficiari sau pentru autoritatea de management.</w:t>
      </w:r>
    </w:p>
    <w:p w14:paraId="189C2BF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Elementele obligatorii de identitate vizuală care vor fi folosite pe toate materialele de comunicare/ vizibilitate sunt:</w:t>
      </w:r>
    </w:p>
    <w:p w14:paraId="3A5062A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emblema UE, însoțită obligatoriu de declarația de finanțare „Cofinanțat de Uniunea Europeană”, în varianta bilingvă, unde este cazul;</w:t>
      </w:r>
    </w:p>
    <w:p w14:paraId="38E6518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sigla Guvernului României;</w:t>
      </w:r>
    </w:p>
    <w:p w14:paraId="76D36B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sigla Programului „Regiunea Centru”</w:t>
      </w:r>
    </w:p>
    <w:p w14:paraId="27D8D9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0F562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(9)</w:t>
      </w:r>
      <w:r w:rsidRPr="00C72D33">
        <w:rPr>
          <w:rFonts w:ascii="Trebuchet MS" w:eastAsia="Arial" w:hAnsi="Trebuchet MS" w:cs="Calibri"/>
          <w:color w:val="0070C0"/>
          <w:spacing w:val="1"/>
          <w:sz w:val="24"/>
          <w:szCs w:val="24"/>
          <w:lang w:val="ro-RO"/>
        </w:rPr>
        <w:tab/>
        <w:t>Măsurile minime obligatorii de informare şi publicitate, aplicabile tuturor proiectelor sunt următoarele:</w:t>
      </w:r>
    </w:p>
    <w:p w14:paraId="7868FDB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AFIȘAJ </w:t>
      </w:r>
    </w:p>
    <w:p w14:paraId="6EDA56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Panouri/plăci permanente: se vor amplasa în cazul proiectelor finanțate din Programul “Regiunea Centru” a căror valoare totală depășește 500.000 EUR, care implică investiții fizice (ex. infrastructură de transport, lucrări de construcții, reabilitare, modernizare, extindere, etc.) sau achiziționarea de echipamente. Beneficiarii pot alege să monteze fie panouri permanente, fie plăci permanente. </w:t>
      </w:r>
    </w:p>
    <w:p w14:paraId="493E2A8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Afișe/Afisaj electronic - în cazul proiectelor a căror valoare totală nu depășește 500.000 euro sau prin care nu se achiziționează echipamente și nu se realizează investiții fizice, se va expune cel puțin unui afiș cu dimensiunea minimă A3 sau un afișaj electronic echivalent.</w:t>
      </w:r>
    </w:p>
    <w:p w14:paraId="70F1B0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03144C9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3CCC2C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7FE09C4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5 ani de zile după finalizarea proiectului</w:t>
      </w:r>
    </w:p>
    <w:p w14:paraId="66D849C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Autocolante/plăcuțe: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w:t>
      </w:r>
      <w:r w:rsidRPr="00C72D33">
        <w:rPr>
          <w:rFonts w:ascii="Trebuchet MS" w:eastAsia="Arial" w:hAnsi="Trebuchet MS" w:cs="Calibri"/>
          <w:color w:val="0070C0"/>
          <w:spacing w:val="1"/>
          <w:sz w:val="24"/>
          <w:szCs w:val="24"/>
          <w:lang w:val="ro-RO"/>
        </w:rPr>
        <w:lastRenderedPageBreak/>
        <w:t>că autocolantele/plăcuțele se vor aplica pe mijloacele fixe în cadrul proiectului care au  valoare de achiziție mai mare sau egală cu 5.000 lei fără TVA.</w:t>
      </w:r>
    </w:p>
    <w:p w14:paraId="1293260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Acestea se vor păstra pe ciclul de viață al echipamentului.</w:t>
      </w:r>
    </w:p>
    <w:p w14:paraId="32274A2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ONLINE</w:t>
      </w:r>
    </w:p>
    <w:p w14:paraId="285502C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Site oficial și cont social media: afișarea pe site-ul oficial și/sau pe contul/conturile de social media al Beneficiarului (dacă există un astfel de site/pagină), a unei descrieri a proiectului, inclusiv a scopurilor și rezultatelor acestuia, evidențiind sprijinul financiar din partea UE.</w:t>
      </w:r>
    </w:p>
    <w:p w14:paraId="605763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138796D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www.regiocentru.ro I www.adrcentru.ro specifice ale Programului.</w:t>
      </w:r>
    </w:p>
    <w:p w14:paraId="53B2BB5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informații/canale online: 5 ani de zile după finalizarea proiectului.</w:t>
      </w:r>
    </w:p>
    <w:p w14:paraId="0AC95DB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A1CBA9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 xml:space="preserve">ANUNȚURI/COMUNICATE </w:t>
      </w:r>
    </w:p>
    <w:p w14:paraId="6B2E80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Comunicate/Anunțuri de presă:  Beneficiarul va publica un comunicat/anunț de presă la începutul și la finalizarea proiectului pe site-ul propriu sau în orice alt mediu de comunicare cu vizibilitate mare pentru public. </w:t>
      </w:r>
    </w:p>
    <w:p w14:paraId="720D4BE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(10)</w:t>
      </w:r>
      <w:r w:rsidRPr="00C72D33">
        <w:rPr>
          <w:rFonts w:ascii="Trebuchet MS" w:eastAsia="Arial" w:hAnsi="Trebuchet MS" w:cs="Calibri"/>
          <w:color w:val="0070C0"/>
          <w:spacing w:val="1"/>
          <w:sz w:val="24"/>
          <w:szCs w:val="24"/>
          <w:lang w:val="ro-RO"/>
        </w:rPr>
        <w:tab/>
        <w:t>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3264307" w14:textId="1A62A182"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Organizare</w:t>
      </w:r>
      <w:r w:rsidR="004C5E8A">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 xml:space="preserve"> unui eveniment cu ocazia lansării / finalizării proiectului; în cadrul acestuia vor fi invitați să participe reprezentanți ai Comisiei Europene, Guvernului României și ai autorității de management;</w:t>
      </w:r>
    </w:p>
    <w:p w14:paraId="6DE6101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Realizare de clipuri pe toată perioada de implementare a proiectului, pentru ilustrarea progresului înregistrat, care se vor promova online pe website proiect/website propriu - subpagină dedicată proiectului, precum și în social-media; </w:t>
      </w:r>
    </w:p>
    <w:p w14:paraId="2E0578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w:t>
      </w:r>
      <w:r w:rsidRPr="00C72D33">
        <w:rPr>
          <w:rFonts w:ascii="Trebuchet MS" w:eastAsia="Arial" w:hAnsi="Trebuchet MS" w:cs="Calibri"/>
          <w:color w:val="0070C0"/>
          <w:spacing w:val="1"/>
          <w:sz w:val="24"/>
          <w:szCs w:val="24"/>
          <w:lang w:val="ro-RO"/>
        </w:rPr>
        <w:tab/>
        <w:t>Realizarea unui clip de prezentarea la finalizarea proiectului, care va cuprinde cadrele filmate pe parcursul implementării proiectului</w:t>
      </w:r>
    </w:p>
    <w:p w14:paraId="22E859F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46CF1C3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Planul de acțiuni de comunicare va fi asumat de către Beneficiar și va fi avizat de către departamentul de specialitate din cadrul ADR Centru.</w:t>
      </w:r>
    </w:p>
    <w:p w14:paraId="127A1D2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1BD63B1" w14:textId="0FA8AF4C"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11</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Confidențialitate</w:t>
      </w:r>
    </w:p>
    <w:p w14:paraId="09A6672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FD0F6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1E7FF09D" w14:textId="5559A810"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 În urma răspunsului primit, niciuna dintre părți nu poate pune la dispoziția terților elemente de genul celor de la alin. (1), cu excepția situațiilor prevăzute în mod expres de lege.</w:t>
      </w:r>
    </w:p>
    <w:p w14:paraId="2D3E8496" w14:textId="77777777" w:rsidR="001639EC"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   Prevederile alin. (3) al art. 18 din Contractul de finanțare – Condiții generale, rămân aplicabile.</w:t>
      </w:r>
    </w:p>
    <w:p w14:paraId="52714841" w14:textId="77777777" w:rsidR="001639EC" w:rsidRPr="00A03CB8" w:rsidRDefault="001639EC" w:rsidP="002B1851">
      <w:pPr>
        <w:tabs>
          <w:tab w:val="left" w:pos="450"/>
        </w:tabs>
        <w:ind w:right="75"/>
        <w:jc w:val="both"/>
        <w:rPr>
          <w:rFonts w:ascii="Trebuchet MS" w:eastAsia="Arial" w:hAnsi="Trebuchet MS" w:cs="Calibri"/>
          <w:b/>
          <w:color w:val="0070C0"/>
          <w:spacing w:val="1"/>
          <w:sz w:val="24"/>
          <w:szCs w:val="24"/>
          <w:lang w:val="ro-RO"/>
        </w:rPr>
      </w:pPr>
    </w:p>
    <w:sectPr w:rsidR="001639EC" w:rsidRPr="00A03CB8" w:rsidSect="00C72D33">
      <w:pgSz w:w="11907" w:h="16840" w:code="9"/>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15ACF" w14:textId="77777777" w:rsidR="00437596" w:rsidRDefault="00437596">
      <w:r>
        <w:separator/>
      </w:r>
    </w:p>
  </w:endnote>
  <w:endnote w:type="continuationSeparator" w:id="0">
    <w:p w14:paraId="55585341" w14:textId="77777777" w:rsidR="00437596" w:rsidRDefault="00437596">
      <w:r>
        <w:continuationSeparator/>
      </w:r>
    </w:p>
  </w:endnote>
  <w:endnote w:type="continuationNotice" w:id="1">
    <w:p w14:paraId="739C1FF2" w14:textId="77777777" w:rsidR="00437596" w:rsidRDefault="004375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4C0BD378" w14:textId="67CEBCFB" w:rsidR="00D54F22" w:rsidRDefault="00D54F22">
        <w:pPr>
          <w:pStyle w:val="Footer"/>
          <w:jc w:val="center"/>
        </w:pPr>
        <w:r>
          <w:fldChar w:fldCharType="begin"/>
        </w:r>
        <w:r>
          <w:instrText xml:space="preserve"> PAGE   \* MERGEFORMAT </w:instrText>
        </w:r>
        <w:r>
          <w:fldChar w:fldCharType="separate"/>
        </w:r>
        <w:r w:rsidR="007D777D">
          <w:rPr>
            <w:noProof/>
          </w:rPr>
          <w:t>21</w:t>
        </w:r>
        <w:r>
          <w:rPr>
            <w:noProof/>
          </w:rPr>
          <w:fldChar w:fldCharType="end"/>
        </w:r>
      </w:p>
    </w:sdtContent>
  </w:sdt>
  <w:p w14:paraId="7CBC83C6" w14:textId="77777777" w:rsidR="00D54F22" w:rsidRDefault="00D54F2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D9A26" w14:textId="77777777" w:rsidR="00437596" w:rsidRDefault="00437596">
      <w:r>
        <w:separator/>
      </w:r>
    </w:p>
  </w:footnote>
  <w:footnote w:type="continuationSeparator" w:id="0">
    <w:p w14:paraId="12E3D382" w14:textId="77777777" w:rsidR="00437596" w:rsidRDefault="00437596">
      <w:r>
        <w:continuationSeparator/>
      </w:r>
    </w:p>
  </w:footnote>
  <w:footnote w:type="continuationNotice" w:id="1">
    <w:p w14:paraId="3422CBBB" w14:textId="77777777" w:rsidR="00437596" w:rsidRDefault="00437596"/>
  </w:footnote>
  <w:footnote w:id="2">
    <w:p w14:paraId="0DC615A5" w14:textId="77777777" w:rsidR="00D54F22" w:rsidRPr="00D30B31" w:rsidRDefault="00D54F22" w:rsidP="009C0731">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F06BDB">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3">
    <w:p w14:paraId="0339007C" w14:textId="77777777" w:rsidR="00D54F22" w:rsidRPr="00B962B9" w:rsidRDefault="00D54F22" w:rsidP="009C0731">
      <w:pPr>
        <w:pStyle w:val="FootnoteText"/>
        <w:rPr>
          <w:lang w:val="ro-RO"/>
        </w:rPr>
      </w:pPr>
      <w:r>
        <w:rPr>
          <w:rStyle w:val="FootnoteReference"/>
        </w:rPr>
        <w:footnoteRef/>
      </w:r>
      <w:r w:rsidRPr="0083757C">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51B4" w14:textId="77777777" w:rsidR="00D54F22" w:rsidRDefault="00D54F22" w:rsidP="00641EC2">
    <w:pPr>
      <w:pStyle w:val="Header"/>
    </w:pPr>
  </w:p>
  <w:p w14:paraId="43074BB2" w14:textId="77777777" w:rsidR="00D54F22" w:rsidRPr="00641EC2" w:rsidRDefault="00D54F22" w:rsidP="00641EC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650CD" w14:textId="77777777" w:rsidR="00A80CA9" w:rsidRDefault="00A80CA9" w:rsidP="00A80CA9">
    <w:pPr>
      <w:tabs>
        <w:tab w:val="left" w:pos="0"/>
        <w:tab w:val="right" w:pos="9781"/>
      </w:tabs>
      <w:jc w:val="center"/>
      <w:rPr>
        <w:rFonts w:ascii="Arial Narrow" w:hAnsi="Arial Narrow" w:cs="Arial"/>
        <w:b/>
        <w:i/>
        <w:color w:val="1F497D"/>
        <w:sz w:val="18"/>
        <w:szCs w:val="18"/>
        <w:lang w:eastAsia="de-DE"/>
      </w:rPr>
    </w:pPr>
  </w:p>
  <w:p w14:paraId="36B8F0E0" w14:textId="77777777" w:rsidR="00A80CA9" w:rsidRDefault="00A80CA9" w:rsidP="00A80CA9">
    <w:pPr>
      <w:tabs>
        <w:tab w:val="left" w:pos="0"/>
        <w:tab w:val="right" w:pos="9781"/>
      </w:tabs>
      <w:jc w:val="center"/>
      <w:rPr>
        <w:rFonts w:ascii="Arial Narrow" w:hAnsi="Arial Narrow" w:cs="Arial"/>
        <w:b/>
        <w:i/>
        <w:color w:val="1F497D"/>
        <w:sz w:val="18"/>
        <w:szCs w:val="18"/>
        <w:lang w:eastAsia="de-DE"/>
      </w:rPr>
    </w:pPr>
  </w:p>
  <w:p w14:paraId="75575D9B" w14:textId="7FE2B14E" w:rsidR="00A80CA9" w:rsidRPr="0091374D" w:rsidRDefault="00A80CA9" w:rsidP="00A80CA9">
    <w:pPr>
      <w:tabs>
        <w:tab w:val="left" w:pos="0"/>
        <w:tab w:val="right" w:pos="9781"/>
      </w:tabs>
      <w:jc w:val="center"/>
      <w:rPr>
        <w:rFonts w:ascii="Arial Narrow" w:hAnsi="Arial Narrow" w:cs="Arial"/>
        <w:b/>
        <w:i/>
        <w:color w:val="1F497D"/>
        <w:sz w:val="18"/>
        <w:szCs w:val="18"/>
        <w:lang w:eastAsia="de-DE"/>
      </w:rPr>
    </w:pPr>
    <w:r w:rsidRPr="0091374D">
      <w:rPr>
        <w:rFonts w:ascii="Arial Narrow" w:hAnsi="Arial Narrow" w:cs="Arial"/>
        <w:b/>
        <w:i/>
        <w:color w:val="1F497D"/>
        <w:sz w:val="18"/>
        <w:szCs w:val="18"/>
        <w:lang w:eastAsia="de-DE"/>
      </w:rPr>
      <w:t>POCIDIF 2021-2027</w:t>
    </w:r>
  </w:p>
  <w:p w14:paraId="33AEF4E7" w14:textId="77777777" w:rsidR="00A80CA9" w:rsidRPr="0091374D" w:rsidRDefault="00A80CA9" w:rsidP="00A80CA9">
    <w:pPr>
      <w:tabs>
        <w:tab w:val="left" w:pos="0"/>
        <w:tab w:val="right" w:pos="9781"/>
      </w:tabs>
      <w:jc w:val="center"/>
      <w:rPr>
        <w:rFonts w:ascii="Arial Narrow" w:hAnsi="Arial Narrow" w:cs="Arial"/>
        <w:b/>
        <w:i/>
        <w:color w:val="1F497D"/>
        <w:sz w:val="18"/>
        <w:szCs w:val="18"/>
        <w:lang w:eastAsia="de-DE"/>
      </w:rPr>
    </w:pPr>
  </w:p>
  <w:p w14:paraId="1CF9EB20" w14:textId="27097D44" w:rsidR="00330766" w:rsidRDefault="00A80CA9" w:rsidP="00A80CA9">
    <w:pPr>
      <w:pStyle w:val="Header"/>
    </w:pPr>
    <w:r w:rsidRPr="0091374D">
      <w:rPr>
        <w:rFonts w:ascii="Arial Narrow" w:eastAsia="Calibri" w:hAnsi="Arial Narrow" w:cs="Arial"/>
        <w:b/>
        <w:i/>
        <w:color w:val="1F497D"/>
        <w:sz w:val="18"/>
        <w:szCs w:val="18"/>
        <w:lang w:eastAsia="de-DE"/>
      </w:rPr>
      <w:t xml:space="preserve">Anexa </w:t>
    </w:r>
    <w:r>
      <w:rPr>
        <w:rFonts w:ascii="Arial Narrow" w:eastAsia="Calibri" w:hAnsi="Arial Narrow" w:cs="Arial"/>
        <w:b/>
        <w:i/>
        <w:color w:val="1F497D"/>
        <w:sz w:val="18"/>
        <w:szCs w:val="18"/>
        <w:lang w:eastAsia="de-DE"/>
      </w:rPr>
      <w:t>5</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hAnsi="Arial Narrow" w:cs="Arial"/>
        <w:b/>
        <w:i/>
        <w:color w:val="1F497D"/>
        <w:sz w:val="18"/>
        <w:szCs w:val="18"/>
        <w:lang w:eastAsia="de-DE"/>
      </w:rPr>
      <w:t>Ghidul solicitantului aferent apelului de proiecte PCIDIF/155/PCIDIF_P1/OP1/RSO1.1/PCIDIF_A1.1</w:t>
    </w:r>
    <w:r>
      <w:rPr>
        <w:rFonts w:ascii="Arial Narrow" w:hAnsi="Arial Narrow" w:cs="Arial"/>
        <w:b/>
        <w:i/>
        <w:color w:val="1F497D"/>
        <w:sz w:val="18"/>
        <w:szCs w:val="18"/>
        <w:lang w:eastAsia="de-DE"/>
      </w:rPr>
      <w:t>, Măsura 1.1.1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4813E5"/>
    <w:multiLevelType w:val="hybridMultilevel"/>
    <w:tmpl w:val="DA04687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485065BF"/>
    <w:multiLevelType w:val="hybridMultilevel"/>
    <w:tmpl w:val="4E4C07B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3"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40"/>
  </w:num>
  <w:num w:numId="3">
    <w:abstractNumId w:val="24"/>
  </w:num>
  <w:num w:numId="4">
    <w:abstractNumId w:val="30"/>
  </w:num>
  <w:num w:numId="5">
    <w:abstractNumId w:val="33"/>
  </w:num>
  <w:num w:numId="6">
    <w:abstractNumId w:val="29"/>
  </w:num>
  <w:num w:numId="7">
    <w:abstractNumId w:val="5"/>
  </w:num>
  <w:num w:numId="8">
    <w:abstractNumId w:val="12"/>
  </w:num>
  <w:num w:numId="9">
    <w:abstractNumId w:val="0"/>
  </w:num>
  <w:num w:numId="10">
    <w:abstractNumId w:val="39"/>
  </w:num>
  <w:num w:numId="11">
    <w:abstractNumId w:val="41"/>
  </w:num>
  <w:num w:numId="12">
    <w:abstractNumId w:val="35"/>
  </w:num>
  <w:num w:numId="13">
    <w:abstractNumId w:val="6"/>
  </w:num>
  <w:num w:numId="14">
    <w:abstractNumId w:val="27"/>
  </w:num>
  <w:num w:numId="15">
    <w:abstractNumId w:val="43"/>
  </w:num>
  <w:num w:numId="16">
    <w:abstractNumId w:val="42"/>
  </w:num>
  <w:num w:numId="17">
    <w:abstractNumId w:val="7"/>
  </w:num>
  <w:num w:numId="18">
    <w:abstractNumId w:val="20"/>
  </w:num>
  <w:num w:numId="19">
    <w:abstractNumId w:val="16"/>
  </w:num>
  <w:num w:numId="20">
    <w:abstractNumId w:val="18"/>
  </w:num>
  <w:num w:numId="21">
    <w:abstractNumId w:val="2"/>
  </w:num>
  <w:num w:numId="22">
    <w:abstractNumId w:val="17"/>
  </w:num>
  <w:num w:numId="23">
    <w:abstractNumId w:val="13"/>
  </w:num>
  <w:num w:numId="24">
    <w:abstractNumId w:val="31"/>
  </w:num>
  <w:num w:numId="25">
    <w:abstractNumId w:val="22"/>
  </w:num>
  <w:num w:numId="26">
    <w:abstractNumId w:val="36"/>
  </w:num>
  <w:num w:numId="27">
    <w:abstractNumId w:val="11"/>
  </w:num>
  <w:num w:numId="28">
    <w:abstractNumId w:val="15"/>
  </w:num>
  <w:num w:numId="29">
    <w:abstractNumId w:val="10"/>
  </w:num>
  <w:num w:numId="30">
    <w:abstractNumId w:val="37"/>
  </w:num>
  <w:num w:numId="31">
    <w:abstractNumId w:val="32"/>
  </w:num>
  <w:num w:numId="32">
    <w:abstractNumId w:val="26"/>
  </w:num>
  <w:num w:numId="33">
    <w:abstractNumId w:val="4"/>
  </w:num>
  <w:num w:numId="34">
    <w:abstractNumId w:val="1"/>
  </w:num>
  <w:num w:numId="35">
    <w:abstractNumId w:val="28"/>
  </w:num>
  <w:num w:numId="36">
    <w:abstractNumId w:val="25"/>
  </w:num>
  <w:num w:numId="37">
    <w:abstractNumId w:val="8"/>
  </w:num>
  <w:num w:numId="38">
    <w:abstractNumId w:val="3"/>
  </w:num>
  <w:num w:numId="39">
    <w:abstractNumId w:val="34"/>
  </w:num>
  <w:num w:numId="40">
    <w:abstractNumId w:val="38"/>
  </w:num>
  <w:num w:numId="41">
    <w:abstractNumId w:val="19"/>
  </w:num>
  <w:num w:numId="42">
    <w:abstractNumId w:val="9"/>
  </w:num>
  <w:num w:numId="43">
    <w:abstractNumId w:val="23"/>
  </w:num>
  <w:num w:numId="44">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042D1"/>
    <w:rsid w:val="00011B71"/>
    <w:rsid w:val="00011D19"/>
    <w:rsid w:val="00017E92"/>
    <w:rsid w:val="0002388E"/>
    <w:rsid w:val="00024335"/>
    <w:rsid w:val="00024FF5"/>
    <w:rsid w:val="00031A4A"/>
    <w:rsid w:val="000404D0"/>
    <w:rsid w:val="00040C47"/>
    <w:rsid w:val="00043DF5"/>
    <w:rsid w:val="000508A8"/>
    <w:rsid w:val="00052EEB"/>
    <w:rsid w:val="00055F82"/>
    <w:rsid w:val="000601E2"/>
    <w:rsid w:val="0007074F"/>
    <w:rsid w:val="000709E5"/>
    <w:rsid w:val="000748D8"/>
    <w:rsid w:val="00077F21"/>
    <w:rsid w:val="0008482D"/>
    <w:rsid w:val="00086D09"/>
    <w:rsid w:val="00086D52"/>
    <w:rsid w:val="00092F7C"/>
    <w:rsid w:val="00095036"/>
    <w:rsid w:val="00097763"/>
    <w:rsid w:val="000A01F2"/>
    <w:rsid w:val="000A162F"/>
    <w:rsid w:val="000A1A05"/>
    <w:rsid w:val="000A382F"/>
    <w:rsid w:val="000A5509"/>
    <w:rsid w:val="000A6CA2"/>
    <w:rsid w:val="000B1366"/>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E5E4B"/>
    <w:rsid w:val="000F0861"/>
    <w:rsid w:val="000F28B7"/>
    <w:rsid w:val="000F39B2"/>
    <w:rsid w:val="0010142B"/>
    <w:rsid w:val="00102512"/>
    <w:rsid w:val="001032C3"/>
    <w:rsid w:val="00105E23"/>
    <w:rsid w:val="0010730A"/>
    <w:rsid w:val="00110B3E"/>
    <w:rsid w:val="00114C45"/>
    <w:rsid w:val="0011793A"/>
    <w:rsid w:val="00117B95"/>
    <w:rsid w:val="00120321"/>
    <w:rsid w:val="001206CC"/>
    <w:rsid w:val="00121931"/>
    <w:rsid w:val="0012193F"/>
    <w:rsid w:val="00121F59"/>
    <w:rsid w:val="00123372"/>
    <w:rsid w:val="001240AB"/>
    <w:rsid w:val="0012569C"/>
    <w:rsid w:val="00133C49"/>
    <w:rsid w:val="001359FF"/>
    <w:rsid w:val="00136C3A"/>
    <w:rsid w:val="00136ED6"/>
    <w:rsid w:val="00141C24"/>
    <w:rsid w:val="00142CFC"/>
    <w:rsid w:val="001457A3"/>
    <w:rsid w:val="00146EA8"/>
    <w:rsid w:val="001509ED"/>
    <w:rsid w:val="001531DD"/>
    <w:rsid w:val="00154391"/>
    <w:rsid w:val="00155BCE"/>
    <w:rsid w:val="00155FE5"/>
    <w:rsid w:val="00160393"/>
    <w:rsid w:val="00162D8F"/>
    <w:rsid w:val="001639EC"/>
    <w:rsid w:val="00164BE9"/>
    <w:rsid w:val="001659A2"/>
    <w:rsid w:val="0016648B"/>
    <w:rsid w:val="00166F99"/>
    <w:rsid w:val="001679AE"/>
    <w:rsid w:val="00167C0D"/>
    <w:rsid w:val="00170D03"/>
    <w:rsid w:val="001741ED"/>
    <w:rsid w:val="001764CB"/>
    <w:rsid w:val="001833F2"/>
    <w:rsid w:val="00191CB4"/>
    <w:rsid w:val="001969FF"/>
    <w:rsid w:val="001A1205"/>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C62D1"/>
    <w:rsid w:val="001C7AD2"/>
    <w:rsid w:val="001D0CC3"/>
    <w:rsid w:val="001D1152"/>
    <w:rsid w:val="001E13C1"/>
    <w:rsid w:val="001E36B0"/>
    <w:rsid w:val="001E4E4C"/>
    <w:rsid w:val="001E5DFC"/>
    <w:rsid w:val="001F15D8"/>
    <w:rsid w:val="001F2203"/>
    <w:rsid w:val="001F356A"/>
    <w:rsid w:val="001F510D"/>
    <w:rsid w:val="001F539B"/>
    <w:rsid w:val="001F7B83"/>
    <w:rsid w:val="001F7B84"/>
    <w:rsid w:val="0020062B"/>
    <w:rsid w:val="002007B5"/>
    <w:rsid w:val="0020329B"/>
    <w:rsid w:val="00212DDB"/>
    <w:rsid w:val="00216D65"/>
    <w:rsid w:val="002202FF"/>
    <w:rsid w:val="00221C3A"/>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66DBE"/>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78B"/>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3846"/>
    <w:rsid w:val="00314639"/>
    <w:rsid w:val="00321DCC"/>
    <w:rsid w:val="00330766"/>
    <w:rsid w:val="00333246"/>
    <w:rsid w:val="00334A63"/>
    <w:rsid w:val="00335B87"/>
    <w:rsid w:val="00345496"/>
    <w:rsid w:val="0034698D"/>
    <w:rsid w:val="003503EF"/>
    <w:rsid w:val="00351E8E"/>
    <w:rsid w:val="003530DF"/>
    <w:rsid w:val="00357CF2"/>
    <w:rsid w:val="0036177F"/>
    <w:rsid w:val="00362A35"/>
    <w:rsid w:val="00363161"/>
    <w:rsid w:val="003637C5"/>
    <w:rsid w:val="0036680E"/>
    <w:rsid w:val="0037157C"/>
    <w:rsid w:val="003722FF"/>
    <w:rsid w:val="003736B4"/>
    <w:rsid w:val="00374B3A"/>
    <w:rsid w:val="003811FA"/>
    <w:rsid w:val="003840B2"/>
    <w:rsid w:val="003849EC"/>
    <w:rsid w:val="00385C70"/>
    <w:rsid w:val="0038632F"/>
    <w:rsid w:val="00391176"/>
    <w:rsid w:val="0039295F"/>
    <w:rsid w:val="003970F9"/>
    <w:rsid w:val="003A030E"/>
    <w:rsid w:val="003A2133"/>
    <w:rsid w:val="003A73FD"/>
    <w:rsid w:val="003A7562"/>
    <w:rsid w:val="003B0F8C"/>
    <w:rsid w:val="003B1993"/>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07A47"/>
    <w:rsid w:val="00407E20"/>
    <w:rsid w:val="0041090D"/>
    <w:rsid w:val="004112F3"/>
    <w:rsid w:val="00412A9B"/>
    <w:rsid w:val="00414647"/>
    <w:rsid w:val="004159C5"/>
    <w:rsid w:val="00417C68"/>
    <w:rsid w:val="0042743A"/>
    <w:rsid w:val="00431F87"/>
    <w:rsid w:val="00433895"/>
    <w:rsid w:val="00437596"/>
    <w:rsid w:val="00442F75"/>
    <w:rsid w:val="004439EC"/>
    <w:rsid w:val="0044521D"/>
    <w:rsid w:val="00445DD3"/>
    <w:rsid w:val="004509C6"/>
    <w:rsid w:val="00450B35"/>
    <w:rsid w:val="004514BB"/>
    <w:rsid w:val="004516FC"/>
    <w:rsid w:val="00452DB3"/>
    <w:rsid w:val="00461397"/>
    <w:rsid w:val="004622C8"/>
    <w:rsid w:val="00462B41"/>
    <w:rsid w:val="00473F6F"/>
    <w:rsid w:val="00474644"/>
    <w:rsid w:val="00482700"/>
    <w:rsid w:val="004846B3"/>
    <w:rsid w:val="00484B3A"/>
    <w:rsid w:val="00485817"/>
    <w:rsid w:val="004869FF"/>
    <w:rsid w:val="0049219E"/>
    <w:rsid w:val="004958A4"/>
    <w:rsid w:val="00495BF6"/>
    <w:rsid w:val="004A16F7"/>
    <w:rsid w:val="004A24EB"/>
    <w:rsid w:val="004A68CC"/>
    <w:rsid w:val="004A6B88"/>
    <w:rsid w:val="004A71A9"/>
    <w:rsid w:val="004B0C09"/>
    <w:rsid w:val="004B3AFD"/>
    <w:rsid w:val="004B5F94"/>
    <w:rsid w:val="004B6935"/>
    <w:rsid w:val="004C2120"/>
    <w:rsid w:val="004C553D"/>
    <w:rsid w:val="004C5806"/>
    <w:rsid w:val="004C5E8A"/>
    <w:rsid w:val="004D2574"/>
    <w:rsid w:val="004D2EA3"/>
    <w:rsid w:val="004D47A5"/>
    <w:rsid w:val="004D680E"/>
    <w:rsid w:val="004D6862"/>
    <w:rsid w:val="004D6DEE"/>
    <w:rsid w:val="004F2ABB"/>
    <w:rsid w:val="004F6863"/>
    <w:rsid w:val="00504F21"/>
    <w:rsid w:val="00505550"/>
    <w:rsid w:val="00505F6C"/>
    <w:rsid w:val="005066D2"/>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40D"/>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3F90"/>
    <w:rsid w:val="00604556"/>
    <w:rsid w:val="00605566"/>
    <w:rsid w:val="00610664"/>
    <w:rsid w:val="00611BA2"/>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7711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58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D777D"/>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3757C"/>
    <w:rsid w:val="00841BCA"/>
    <w:rsid w:val="00843D75"/>
    <w:rsid w:val="00844A30"/>
    <w:rsid w:val="008504E7"/>
    <w:rsid w:val="00850B17"/>
    <w:rsid w:val="0085446D"/>
    <w:rsid w:val="0085492C"/>
    <w:rsid w:val="008576E7"/>
    <w:rsid w:val="00864945"/>
    <w:rsid w:val="00865449"/>
    <w:rsid w:val="008703CF"/>
    <w:rsid w:val="0087425D"/>
    <w:rsid w:val="0087446E"/>
    <w:rsid w:val="008768CD"/>
    <w:rsid w:val="00877A0B"/>
    <w:rsid w:val="008819F0"/>
    <w:rsid w:val="00881B09"/>
    <w:rsid w:val="00887488"/>
    <w:rsid w:val="00890483"/>
    <w:rsid w:val="008906D0"/>
    <w:rsid w:val="00894A92"/>
    <w:rsid w:val="00897648"/>
    <w:rsid w:val="00897F59"/>
    <w:rsid w:val="008A0D23"/>
    <w:rsid w:val="008A7BC0"/>
    <w:rsid w:val="008A7FE9"/>
    <w:rsid w:val="008D301D"/>
    <w:rsid w:val="008E0BE5"/>
    <w:rsid w:val="008E6020"/>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136F"/>
    <w:rsid w:val="009B3F0C"/>
    <w:rsid w:val="009B42F7"/>
    <w:rsid w:val="009B5C83"/>
    <w:rsid w:val="009C0587"/>
    <w:rsid w:val="009C0731"/>
    <w:rsid w:val="009C566F"/>
    <w:rsid w:val="009D23A3"/>
    <w:rsid w:val="009D27E4"/>
    <w:rsid w:val="009D2A33"/>
    <w:rsid w:val="009D50BF"/>
    <w:rsid w:val="009E07D1"/>
    <w:rsid w:val="009E203C"/>
    <w:rsid w:val="009E22F3"/>
    <w:rsid w:val="009E46DE"/>
    <w:rsid w:val="009F33F8"/>
    <w:rsid w:val="009F409A"/>
    <w:rsid w:val="009F6259"/>
    <w:rsid w:val="00A03CB8"/>
    <w:rsid w:val="00A0592F"/>
    <w:rsid w:val="00A05B2F"/>
    <w:rsid w:val="00A10DBF"/>
    <w:rsid w:val="00A11D3A"/>
    <w:rsid w:val="00A12DD1"/>
    <w:rsid w:val="00A132CA"/>
    <w:rsid w:val="00A13917"/>
    <w:rsid w:val="00A156D6"/>
    <w:rsid w:val="00A20796"/>
    <w:rsid w:val="00A25840"/>
    <w:rsid w:val="00A306A7"/>
    <w:rsid w:val="00A332C4"/>
    <w:rsid w:val="00A36ADD"/>
    <w:rsid w:val="00A45473"/>
    <w:rsid w:val="00A4755D"/>
    <w:rsid w:val="00A47EA7"/>
    <w:rsid w:val="00A5212A"/>
    <w:rsid w:val="00A5483B"/>
    <w:rsid w:val="00A62073"/>
    <w:rsid w:val="00A73F41"/>
    <w:rsid w:val="00A80CA9"/>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3DE6"/>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0D89"/>
    <w:rsid w:val="00C315AD"/>
    <w:rsid w:val="00C326D5"/>
    <w:rsid w:val="00C329D4"/>
    <w:rsid w:val="00C34816"/>
    <w:rsid w:val="00C35D1E"/>
    <w:rsid w:val="00C41777"/>
    <w:rsid w:val="00C41779"/>
    <w:rsid w:val="00C45D96"/>
    <w:rsid w:val="00C45F1F"/>
    <w:rsid w:val="00C47577"/>
    <w:rsid w:val="00C53ED1"/>
    <w:rsid w:val="00C54226"/>
    <w:rsid w:val="00C57ACA"/>
    <w:rsid w:val="00C57D0B"/>
    <w:rsid w:val="00C61479"/>
    <w:rsid w:val="00C6283E"/>
    <w:rsid w:val="00C62AD8"/>
    <w:rsid w:val="00C63CF7"/>
    <w:rsid w:val="00C641F9"/>
    <w:rsid w:val="00C72552"/>
    <w:rsid w:val="00C72D33"/>
    <w:rsid w:val="00C75233"/>
    <w:rsid w:val="00C76501"/>
    <w:rsid w:val="00C776CA"/>
    <w:rsid w:val="00C83368"/>
    <w:rsid w:val="00C845EB"/>
    <w:rsid w:val="00C848CA"/>
    <w:rsid w:val="00C85274"/>
    <w:rsid w:val="00C857B9"/>
    <w:rsid w:val="00C8731E"/>
    <w:rsid w:val="00C87CBE"/>
    <w:rsid w:val="00C939CC"/>
    <w:rsid w:val="00C93CAF"/>
    <w:rsid w:val="00CA199A"/>
    <w:rsid w:val="00CA3042"/>
    <w:rsid w:val="00CA38C2"/>
    <w:rsid w:val="00CB0950"/>
    <w:rsid w:val="00CB2684"/>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06B7D"/>
    <w:rsid w:val="00D16674"/>
    <w:rsid w:val="00D17DB8"/>
    <w:rsid w:val="00D23A0A"/>
    <w:rsid w:val="00D23C3C"/>
    <w:rsid w:val="00D25B8A"/>
    <w:rsid w:val="00D30761"/>
    <w:rsid w:val="00D31435"/>
    <w:rsid w:val="00D37D28"/>
    <w:rsid w:val="00D43ECC"/>
    <w:rsid w:val="00D44392"/>
    <w:rsid w:val="00D44F66"/>
    <w:rsid w:val="00D45F9B"/>
    <w:rsid w:val="00D503F7"/>
    <w:rsid w:val="00D51C38"/>
    <w:rsid w:val="00D522F7"/>
    <w:rsid w:val="00D524F2"/>
    <w:rsid w:val="00D54F2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28A"/>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768"/>
    <w:rsid w:val="00E76892"/>
    <w:rsid w:val="00E80F4B"/>
    <w:rsid w:val="00E8330A"/>
    <w:rsid w:val="00E853D4"/>
    <w:rsid w:val="00E86E8A"/>
    <w:rsid w:val="00E9632E"/>
    <w:rsid w:val="00EA3E0A"/>
    <w:rsid w:val="00EA4523"/>
    <w:rsid w:val="00EA5609"/>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06BDB"/>
    <w:rsid w:val="00F12797"/>
    <w:rsid w:val="00F16D07"/>
    <w:rsid w:val="00F24E2E"/>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585E"/>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C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Списък на абзаци,body 2,List Paragraph11,Akapit z list¹ BS,Forth level,List Paragraph compac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9C0731"/>
    <w:pPr>
      <w:spacing w:before="120" w:after="120"/>
      <w:jc w:val="both"/>
    </w:pPr>
    <w:rPr>
      <w:rFonts w:ascii="Trebuchet MS" w:hAnsi="Trebuchet MS" w:cs="Arial"/>
      <w:szCs w:val="24"/>
      <w:lang w:val="ro-RO"/>
    </w:rPr>
  </w:style>
  <w:style w:type="character" w:customStyle="1" w:styleId="saln">
    <w:name w:val="s_aln"/>
    <w:basedOn w:val="DefaultParagraphFont"/>
    <w:rsid w:val="009C0731"/>
  </w:style>
  <w:style w:type="character" w:customStyle="1" w:styleId="sartttl">
    <w:name w:val="s_art_ttl"/>
    <w:basedOn w:val="DefaultParagraphFont"/>
    <w:rsid w:val="009C0731"/>
  </w:style>
  <w:style w:type="character" w:customStyle="1" w:styleId="salnttl">
    <w:name w:val="s_aln_ttl"/>
    <w:basedOn w:val="DefaultParagraphFont"/>
    <w:rsid w:val="009C0731"/>
  </w:style>
  <w:style w:type="character" w:customStyle="1" w:styleId="spar">
    <w:name w:val="s_par"/>
    <w:basedOn w:val="DefaultParagraphFont"/>
    <w:rsid w:val="009C0731"/>
  </w:style>
  <w:style w:type="character" w:customStyle="1" w:styleId="sprgttl">
    <w:name w:val="s_prg_ttl"/>
    <w:basedOn w:val="DefaultParagraphFont"/>
    <w:rsid w:val="009C0731"/>
  </w:style>
  <w:style w:type="character" w:customStyle="1" w:styleId="sprgden">
    <w:name w:val="s_prg_den"/>
    <w:basedOn w:val="DefaultParagraphFont"/>
    <w:rsid w:val="009C0731"/>
  </w:style>
  <w:style w:type="character" w:customStyle="1" w:styleId="ListParagraphChar">
    <w:name w:val="List Paragraph Char"/>
    <w:aliases w:val="Akapit z listą BS Char,Outlines a.b.c. Char,List_Paragraph Char,Multilevel para_II Char,Akapit z lista BS Char,Normal bullet 2 Char,List1 Char,List Paragraph1 Char,Списък на абзаци Char,body 2 Char,List Paragraph11 Char"/>
    <w:link w:val="ListParagraph"/>
    <w:uiPriority w:val="34"/>
    <w:qFormat/>
    <w:locked/>
    <w:rsid w:val="00A80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4C23F-7A68-4544-AD43-379E43E23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19827</Words>
  <Characters>113015</Characters>
  <Application>Microsoft Office Word</Application>
  <DocSecurity>0</DocSecurity>
  <Lines>941</Lines>
  <Paragraphs>265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2023-12-11T10:16:00Z</dcterms:created>
  <dcterms:modified xsi:type="dcterms:W3CDTF">2023-12-11T10:16:00Z</dcterms:modified>
</cp:coreProperties>
</file>